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autoSpaceDE/>
        <w:autoSpaceDN/>
        <w:bidi w:val="0"/>
        <w:spacing w:line="560" w:lineRule="exact"/>
        <w:ind w:left="0" w:leftChars="0" w:firstLine="0" w:firstLineChars="0"/>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附件1：</w:t>
      </w:r>
    </w:p>
    <w:p>
      <w:pPr>
        <w:pStyle w:val="2"/>
        <w:keepNext w:val="0"/>
        <w:keepLines w:val="0"/>
        <w:pageBreakBefore w:val="0"/>
        <w:kinsoku/>
        <w:wordWrap/>
        <w:overflowPunct/>
        <w:topLinePunct w:val="0"/>
        <w:autoSpaceDE/>
        <w:autoSpaceDN/>
        <w:bidi w:val="0"/>
        <w:spacing w:line="560" w:lineRule="exact"/>
        <w:ind w:left="0" w:leftChars="0"/>
        <w:textAlignment w:val="auto"/>
        <w:rPr>
          <w:rFonts w:hint="default"/>
          <w:color w:val="auto"/>
          <w:highlight w:val="none"/>
          <w:lang w:val="en-US" w:eastAsia="zh-CN"/>
        </w:rPr>
      </w:pPr>
    </w:p>
    <w:p>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深圳市非法集资举报奖励办法（试行）</w:t>
      </w:r>
    </w:p>
    <w:p>
      <w:pPr>
        <w:keepNext w:val="0"/>
        <w:keepLines w:val="0"/>
        <w:pageBreakBefore w:val="0"/>
        <w:kinsoku/>
        <w:wordWrap/>
        <w:overflowPunct/>
        <w:topLinePunct w:val="0"/>
        <w:autoSpaceDE/>
        <w:autoSpaceDN/>
        <w:bidi w:val="0"/>
        <w:spacing w:line="560" w:lineRule="exact"/>
        <w:ind w:left="0" w:leftChars="0"/>
        <w:jc w:val="center"/>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征求意见</w:t>
      </w:r>
      <w:r>
        <w:rPr>
          <w:rFonts w:hint="eastAsia" w:ascii="仿宋_GB2312" w:hAnsi="仿宋_GB2312" w:eastAsia="仿宋_GB2312" w:cs="仿宋_GB2312"/>
          <w:color w:val="auto"/>
          <w:sz w:val="32"/>
          <w:szCs w:val="32"/>
          <w:highlight w:val="none"/>
        </w:rPr>
        <w:t>稿）</w:t>
      </w:r>
    </w:p>
    <w:p>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第一章 </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总则</w:t>
      </w:r>
    </w:p>
    <w:p>
      <w:pPr>
        <w:pStyle w:val="7"/>
        <w:keepNext w:val="0"/>
        <w:keepLines w:val="0"/>
        <w:pageBreakBefore w:val="0"/>
        <w:kinsoku/>
        <w:wordWrap/>
        <w:overflowPunct/>
        <w:topLinePunct w:val="0"/>
        <w:autoSpaceDE/>
        <w:autoSpaceDN/>
        <w:bidi w:val="0"/>
        <w:spacing w:line="560" w:lineRule="exact"/>
        <w:ind w:left="0" w:leftChars="0"/>
        <w:textAlignment w:val="auto"/>
        <w:rPr>
          <w:color w:val="auto"/>
          <w:highlight w:val="none"/>
        </w:rPr>
      </w:pPr>
    </w:p>
    <w:p>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b/>
          <w:bCs/>
          <w:color w:val="auto"/>
          <w:sz w:val="32"/>
          <w:szCs w:val="32"/>
          <w:highlight w:val="none"/>
        </w:rPr>
        <w:t>第一条</w:t>
      </w:r>
      <w:r>
        <w:rPr>
          <w:rFonts w:hint="eastAsia" w:ascii="仿宋_GB2312" w:hAnsi="仿宋_GB2312" w:eastAsia="仿宋_GB2312" w:cs="仿宋_GB2312"/>
          <w:color w:val="auto"/>
          <w:sz w:val="32"/>
          <w:szCs w:val="32"/>
          <w:highlight w:val="none"/>
        </w:rPr>
        <w:t xml:space="preserve"> 为进一步强化社会监督，有效发动社会各界参与打击非法集资活动，及时发现非法集资案件线索，维护我市金融秩序和社会稳定，根据《防范和处置非法集资条例》（国务院令第737号）、《处置非法集资部际联席会议关于印发非法集资举报奖励办法的通知》（处非联函</w:t>
      </w:r>
      <w:r>
        <w:rPr>
          <w:rFonts w:hint="eastAsia" w:ascii="仿宋_GB2312" w:hAnsi="仿宋_GB2312" w:eastAsia="仿宋_GB2312" w:cs="仿宋_GB2312"/>
          <w:color w:val="auto"/>
          <w:sz w:val="32"/>
          <w:szCs w:val="32"/>
          <w:highlight w:val="none"/>
          <w:shd w:val="clear" w:color="auto" w:fill="FFFFFF"/>
        </w:rPr>
        <w:t>〔2016〕6号）和《广东省地方金融监督管理局关于&lt;非法集资举报奖励办法&gt;的实施细则》（粤金监〔2020〕32号）精神，结合我市实际，制定本办法。</w:t>
      </w:r>
    </w:p>
    <w:p>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 xml:space="preserve">第二条 </w:t>
      </w:r>
      <w:r>
        <w:rPr>
          <w:rFonts w:hint="eastAsia" w:ascii="仿宋_GB2312" w:hAnsi="仿宋_GB2312" w:eastAsia="仿宋_GB2312" w:cs="仿宋_GB2312"/>
          <w:b w:val="0"/>
          <w:i w:val="0"/>
          <w:caps w:val="0"/>
          <w:color w:val="auto"/>
          <w:spacing w:val="0"/>
          <w:sz w:val="32"/>
          <w:szCs w:val="32"/>
          <w:highlight w:val="none"/>
          <w:lang w:val="en-US" w:eastAsia="zh-Hans"/>
        </w:rPr>
        <w:t>深圳市</w:t>
      </w:r>
      <w:r>
        <w:rPr>
          <w:rFonts w:hint="default" w:ascii="仿宋_GB2312" w:hAnsi="仿宋_GB2312" w:eastAsia="仿宋_GB2312" w:cs="仿宋_GB2312"/>
          <w:b w:val="0"/>
          <w:i w:val="0"/>
          <w:caps w:val="0"/>
          <w:color w:val="auto"/>
          <w:spacing w:val="0"/>
          <w:sz w:val="32"/>
          <w:szCs w:val="32"/>
          <w:highlight w:val="none"/>
          <w:lang w:eastAsia="zh-CN"/>
        </w:rPr>
        <w:t>市、区</w:t>
      </w:r>
      <w:r>
        <w:rPr>
          <w:rFonts w:hint="eastAsia" w:ascii="仿宋_GB2312" w:hAnsi="仿宋_GB2312" w:eastAsia="仿宋_GB2312" w:cs="仿宋_GB2312"/>
          <w:b w:val="0"/>
          <w:i w:val="0"/>
          <w:caps w:val="0"/>
          <w:color w:val="auto"/>
          <w:spacing w:val="0"/>
          <w:sz w:val="32"/>
          <w:szCs w:val="32"/>
          <w:highlight w:val="none"/>
        </w:rPr>
        <w:t>防范和处置非法集资工作机制的牵头部门</w:t>
      </w:r>
      <w:r>
        <w:rPr>
          <w:rFonts w:hint="eastAsia" w:ascii="仿宋_GB2312" w:hAnsi="仿宋_GB2312" w:eastAsia="仿宋_GB2312" w:cs="仿宋_GB2312"/>
          <w:b w:val="0"/>
          <w:i w:val="0"/>
          <w:caps w:val="0"/>
          <w:color w:val="auto"/>
          <w:spacing w:val="0"/>
          <w:sz w:val="32"/>
          <w:szCs w:val="32"/>
          <w:highlight w:val="none"/>
          <w:lang w:eastAsia="zh-CN"/>
        </w:rPr>
        <w:t>（</w:t>
      </w:r>
      <w:r>
        <w:rPr>
          <w:rFonts w:hint="eastAsia" w:ascii="仿宋_GB2312" w:hAnsi="仿宋_GB2312" w:eastAsia="仿宋_GB2312" w:cs="仿宋_GB2312"/>
          <w:color w:val="auto"/>
          <w:kern w:val="0"/>
          <w:sz w:val="32"/>
          <w:szCs w:val="32"/>
          <w:highlight w:val="none"/>
          <w:shd w:val="clear" w:color="auto" w:fill="FFFFFF"/>
          <w:lang w:bidi="ar"/>
        </w:rPr>
        <w:t>以下</w:t>
      </w:r>
      <w:r>
        <w:rPr>
          <w:rFonts w:hint="eastAsia" w:ascii="仿宋_GB2312" w:hAnsi="仿宋_GB2312" w:eastAsia="仿宋_GB2312" w:cs="仿宋_GB2312"/>
          <w:color w:val="auto"/>
          <w:sz w:val="32"/>
          <w:szCs w:val="32"/>
          <w:highlight w:val="none"/>
          <w:shd w:val="clear" w:color="auto" w:fill="FFFFFF"/>
        </w:rPr>
        <w:t>简称</w:t>
      </w:r>
      <w:r>
        <w:rPr>
          <w:rFonts w:hint="default" w:ascii="仿宋_GB2312" w:hAnsi="仿宋_GB2312" w:eastAsia="仿宋_GB2312" w:cs="仿宋_GB2312"/>
          <w:color w:val="auto"/>
          <w:sz w:val="32"/>
          <w:szCs w:val="32"/>
          <w:highlight w:val="none"/>
        </w:rPr>
        <w:t>市、区</w:t>
      </w:r>
      <w:r>
        <w:rPr>
          <w:rFonts w:hint="eastAsia" w:ascii="仿宋_GB2312" w:hAnsi="仿宋_GB2312" w:eastAsia="仿宋_GB2312" w:cs="仿宋_GB2312"/>
          <w:color w:val="auto"/>
          <w:sz w:val="32"/>
          <w:szCs w:val="32"/>
          <w:highlight w:val="none"/>
        </w:rPr>
        <w:t>处置非法集资牵头部门</w:t>
      </w:r>
      <w:r>
        <w:rPr>
          <w:rFonts w:hint="eastAsia" w:ascii="仿宋_GB2312" w:hAnsi="仿宋_GB2312" w:eastAsia="仿宋_GB2312" w:cs="仿宋_GB2312"/>
          <w:b w:val="0"/>
          <w:i w:val="0"/>
          <w:caps w:val="0"/>
          <w:color w:val="auto"/>
          <w:spacing w:val="0"/>
          <w:sz w:val="32"/>
          <w:szCs w:val="32"/>
          <w:highlight w:val="none"/>
          <w:lang w:eastAsia="zh-CN"/>
        </w:rPr>
        <w:t>）受理</w:t>
      </w:r>
      <w:r>
        <w:rPr>
          <w:rFonts w:hint="eastAsia" w:ascii="仿宋_GB2312" w:hAnsi="仿宋_GB2312" w:eastAsia="仿宋_GB2312" w:cs="仿宋_GB2312"/>
          <w:color w:val="auto"/>
          <w:kern w:val="0"/>
          <w:sz w:val="32"/>
          <w:szCs w:val="32"/>
          <w:highlight w:val="none"/>
          <w:shd w:val="clear" w:color="auto" w:fill="FFFFFF"/>
          <w:lang w:bidi="ar"/>
        </w:rPr>
        <w:t>单位和个人（以下</w:t>
      </w:r>
      <w:r>
        <w:rPr>
          <w:rFonts w:hint="eastAsia" w:ascii="仿宋_GB2312" w:hAnsi="仿宋_GB2312" w:eastAsia="仿宋_GB2312" w:cs="仿宋_GB2312"/>
          <w:color w:val="auto"/>
          <w:sz w:val="32"/>
          <w:szCs w:val="32"/>
          <w:highlight w:val="none"/>
          <w:shd w:val="clear" w:color="auto" w:fill="FFFFFF"/>
        </w:rPr>
        <w:t>简称</w:t>
      </w:r>
      <w:r>
        <w:rPr>
          <w:rFonts w:hint="eastAsia" w:ascii="仿宋_GB2312" w:hAnsi="仿宋_GB2312" w:eastAsia="仿宋_GB2312" w:cs="仿宋_GB2312"/>
          <w:color w:val="auto"/>
          <w:kern w:val="0"/>
          <w:sz w:val="32"/>
          <w:szCs w:val="32"/>
          <w:highlight w:val="none"/>
          <w:shd w:val="clear" w:color="auto" w:fill="FFFFFF"/>
          <w:lang w:bidi="ar"/>
        </w:rPr>
        <w:t>举报人）</w:t>
      </w:r>
      <w:r>
        <w:rPr>
          <w:rFonts w:hint="eastAsia" w:ascii="仿宋_GB2312" w:hAnsi="仿宋_GB2312" w:eastAsia="仿宋_GB2312" w:cs="仿宋_GB2312"/>
          <w:color w:val="auto"/>
          <w:kern w:val="0"/>
          <w:sz w:val="32"/>
          <w:szCs w:val="32"/>
          <w:highlight w:val="none"/>
          <w:shd w:val="clear" w:color="auto" w:fill="FFFFFF"/>
          <w:lang w:eastAsia="zh-CN" w:bidi="ar"/>
        </w:rPr>
        <w:t>举报</w:t>
      </w:r>
      <w:r>
        <w:rPr>
          <w:rFonts w:hint="eastAsia" w:ascii="仿宋_GB2312" w:hAnsi="仿宋_GB2312" w:eastAsia="仿宋_GB2312" w:cs="仿宋_GB2312"/>
          <w:color w:val="auto"/>
          <w:sz w:val="32"/>
          <w:szCs w:val="32"/>
          <w:highlight w:val="none"/>
        </w:rPr>
        <w:t>本市行政区域内（含深汕特别合作区）</w:t>
      </w:r>
      <w:r>
        <w:rPr>
          <w:rFonts w:hint="eastAsia" w:ascii="仿宋_GB2312" w:hAnsi="仿宋_GB2312" w:eastAsia="仿宋_GB2312" w:cs="仿宋_GB2312"/>
          <w:color w:val="auto"/>
          <w:kern w:val="0"/>
          <w:sz w:val="32"/>
          <w:szCs w:val="32"/>
          <w:highlight w:val="none"/>
          <w:shd w:val="clear" w:color="auto" w:fill="FFFFFF"/>
          <w:lang w:eastAsia="zh-CN" w:bidi="ar"/>
        </w:rPr>
        <w:t>的</w:t>
      </w:r>
      <w:r>
        <w:rPr>
          <w:rFonts w:hint="eastAsia" w:ascii="仿宋_GB2312" w:hAnsi="仿宋_GB2312" w:eastAsia="仿宋_GB2312" w:cs="仿宋_GB2312"/>
          <w:color w:val="auto"/>
          <w:kern w:val="0"/>
          <w:sz w:val="32"/>
          <w:szCs w:val="32"/>
          <w:highlight w:val="none"/>
          <w:shd w:val="clear" w:color="auto" w:fill="FFFFFF"/>
          <w:lang w:bidi="ar"/>
        </w:rPr>
        <w:t>涉嫌非法集资行为</w:t>
      </w:r>
      <w:r>
        <w:rPr>
          <w:rFonts w:hint="eastAsia" w:ascii="仿宋_GB2312" w:hAnsi="仿宋_GB2312" w:eastAsia="仿宋_GB2312" w:cs="仿宋_GB2312"/>
          <w:color w:val="auto"/>
          <w:kern w:val="0"/>
          <w:sz w:val="32"/>
          <w:szCs w:val="32"/>
          <w:highlight w:val="none"/>
          <w:shd w:val="clear" w:color="auto" w:fill="FFFFFF"/>
          <w:lang w:eastAsia="zh-CN" w:bidi="ar"/>
        </w:rPr>
        <w:t>，经查证属实后给予相应奖励，适用本办法</w:t>
      </w:r>
      <w:r>
        <w:rPr>
          <w:rFonts w:hint="eastAsia" w:ascii="仿宋_GB2312" w:hAnsi="仿宋_GB2312" w:eastAsia="仿宋_GB2312" w:cs="仿宋_GB2312"/>
          <w:color w:val="auto"/>
          <w:sz w:val="32"/>
          <w:szCs w:val="32"/>
          <w:highlight w:val="none"/>
        </w:rPr>
        <w:t>。</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3" w:firstLineChars="200"/>
        <w:jc w:val="both"/>
        <w:textAlignment w:val="auto"/>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b/>
          <w:bCs/>
          <w:color w:val="auto"/>
          <w:sz w:val="32"/>
          <w:szCs w:val="32"/>
          <w:highlight w:val="none"/>
        </w:rPr>
        <w:t>第三条</w:t>
      </w:r>
      <w:r>
        <w:rPr>
          <w:rFonts w:hint="eastAsia" w:ascii="仿宋_GB2312" w:hAnsi="仿宋_GB2312" w:eastAsia="仿宋_GB2312" w:cs="仿宋_GB2312"/>
          <w:color w:val="auto"/>
          <w:sz w:val="32"/>
          <w:szCs w:val="32"/>
          <w:highlight w:val="none"/>
        </w:rPr>
        <w:t xml:space="preserve"> 本办法所称非法集资是指未经国务院金融管理部门依法许可或者违反国家金融管理规定，以许诺还本付息或者给予其他投资回报等方式，向不特定对象吸收资金的行为</w:t>
      </w:r>
      <w:r>
        <w:rPr>
          <w:rFonts w:hint="eastAsia" w:ascii="仿宋_GB2312" w:hAnsi="仿宋_GB2312" w:eastAsia="仿宋_GB2312" w:cs="仿宋_GB2312"/>
          <w:color w:val="auto"/>
          <w:sz w:val="32"/>
          <w:szCs w:val="32"/>
          <w:highlight w:val="none"/>
          <w:shd w:val="clear" w:color="auto" w:fill="FFFFFF"/>
        </w:rPr>
        <w:t>。</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非法集资行为的认定依照相关法律、法规和司法解释等规定办理。</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对涉嫌非法集资行为，举报人有权向处置非法集资牵头部门或者其他有关部门举报</w:t>
      </w:r>
      <w:r>
        <w:rPr>
          <w:rFonts w:hint="eastAsia" w:ascii="仿宋_GB2312" w:hAnsi="仿宋_GB2312" w:eastAsia="仿宋_GB2312" w:cs="仿宋_GB2312"/>
          <w:color w:val="auto"/>
          <w:sz w:val="32"/>
          <w:szCs w:val="32"/>
          <w:highlight w:val="none"/>
        </w:rPr>
        <w:t>。</w:t>
      </w:r>
    </w:p>
    <w:p>
      <w:pPr>
        <w:pStyle w:val="2"/>
        <w:keepNext w:val="0"/>
        <w:keepLines w:val="0"/>
        <w:pageBreakBefore w:val="0"/>
        <w:kinsoku/>
        <w:wordWrap/>
        <w:overflowPunct/>
        <w:topLinePunct w:val="0"/>
        <w:autoSpaceDE/>
        <w:autoSpaceDN/>
        <w:bidi w:val="0"/>
        <w:adjustRightInd w:val="0"/>
        <w:snapToGrid w:val="0"/>
        <w:ind w:left="0" w:leftChars="0"/>
        <w:jc w:val="both"/>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第四条</w:t>
      </w:r>
      <w:r>
        <w:rPr>
          <w:rFonts w:hint="eastAsia" w:ascii="仿宋_GB2312" w:hAnsi="仿宋_GB2312" w:eastAsia="仿宋_GB2312" w:cs="仿宋_GB2312"/>
          <w:color w:val="auto"/>
          <w:highlight w:val="none"/>
        </w:rPr>
        <w:t xml:space="preserve"> 深圳市防范和处置非法集资工作机制的牵头部门（以下简称市处置非法集资牵头部门）牵头开展全市非法集资举报奖励工作，负责推进</w:t>
      </w:r>
      <w:r>
        <w:rPr>
          <w:rFonts w:hint="eastAsia" w:ascii="仿宋_GB2312" w:hAnsi="仿宋_GB2312" w:eastAsia="仿宋_GB2312" w:cs="仿宋_GB2312"/>
          <w:color w:val="auto"/>
          <w:highlight w:val="none"/>
          <w:lang w:eastAsia="zh-CN"/>
        </w:rPr>
        <w:t>建设全市非法集资举报线索信息登记系统</w:t>
      </w:r>
      <w:r>
        <w:rPr>
          <w:rFonts w:hint="eastAsia" w:ascii="仿宋_GB2312" w:hAnsi="仿宋_GB2312" w:eastAsia="仿宋_GB2312" w:cs="仿宋_GB2312"/>
          <w:color w:val="auto"/>
          <w:highlight w:val="none"/>
        </w:rPr>
        <w:t>，组织各相关部门对举报奖励进行评定，发放举报奖励等。</w:t>
      </w:r>
    </w:p>
    <w:p>
      <w:pPr>
        <w:pStyle w:val="2"/>
        <w:keepNext w:val="0"/>
        <w:keepLines w:val="0"/>
        <w:pageBreakBefore w:val="0"/>
        <w:kinsoku/>
        <w:wordWrap/>
        <w:overflowPunct/>
        <w:topLinePunct w:val="0"/>
        <w:autoSpaceDE/>
        <w:autoSpaceDN/>
        <w:bidi w:val="0"/>
        <w:adjustRightInd w:val="0"/>
        <w:snapToGrid w:val="0"/>
        <w:ind w:left="0" w:leftChars="0"/>
        <w:jc w:val="both"/>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各区防范和处置非法集资工作机制的牵头部门（以下简称区处置非法集资牵头部门）负责向市处置非法集资牵头部门提出奖励意见，参与举报奖励评定等。</w:t>
      </w:r>
    </w:p>
    <w:p>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第五条</w:t>
      </w:r>
      <w:r>
        <w:rPr>
          <w:rFonts w:hint="eastAsia" w:ascii="仿宋_GB2312" w:hAnsi="仿宋_GB2312" w:eastAsia="仿宋_GB2312" w:cs="仿宋_GB2312"/>
          <w:color w:val="auto"/>
          <w:sz w:val="32"/>
          <w:szCs w:val="32"/>
          <w:highlight w:val="none"/>
        </w:rPr>
        <w:t xml:space="preserve"> 举报人有权通过</w:t>
      </w:r>
      <w:r>
        <w:rPr>
          <w:rFonts w:hint="default" w:ascii="仿宋_GB2312" w:hAnsi="仿宋_GB2312" w:eastAsia="仿宋_GB2312" w:cs="仿宋_GB2312"/>
          <w:color w:val="auto"/>
          <w:sz w:val="32"/>
          <w:szCs w:val="32"/>
          <w:highlight w:val="none"/>
        </w:rPr>
        <w:t>市、区</w:t>
      </w:r>
      <w:r>
        <w:rPr>
          <w:rFonts w:hint="eastAsia" w:ascii="仿宋_GB2312" w:hAnsi="仿宋_GB2312" w:eastAsia="仿宋_GB2312" w:cs="仿宋_GB2312"/>
          <w:color w:val="auto"/>
          <w:sz w:val="32"/>
          <w:szCs w:val="32"/>
          <w:highlight w:val="none"/>
        </w:rPr>
        <w:t>处置非法集资牵头部门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各行业主（监）管部门</w:t>
      </w:r>
      <w:r>
        <w:rPr>
          <w:rFonts w:hint="eastAsia" w:ascii="仿宋_GB2312" w:hAnsi="仿宋_GB2312" w:eastAsia="仿宋_GB2312" w:cs="仿宋_GB2312"/>
          <w:color w:val="auto"/>
          <w:sz w:val="32"/>
          <w:szCs w:val="32"/>
          <w:highlight w:val="none"/>
          <w:lang w:eastAsia="zh-CN"/>
        </w:rPr>
        <w:t>公布的接收举报的互联网、电话、邮寄地址等渠道</w:t>
      </w:r>
      <w:r>
        <w:rPr>
          <w:rFonts w:hint="eastAsia" w:ascii="仿宋_GB2312" w:hAnsi="仿宋_GB2312" w:eastAsia="仿宋_GB2312" w:cs="仿宋_GB2312"/>
          <w:color w:val="auto"/>
          <w:sz w:val="32"/>
          <w:szCs w:val="32"/>
          <w:highlight w:val="none"/>
        </w:rPr>
        <w:t>举报</w:t>
      </w:r>
      <w:r>
        <w:rPr>
          <w:rFonts w:hint="eastAsia" w:ascii="仿宋_GB2312" w:hAnsi="仿宋_GB2312" w:eastAsia="仿宋_GB2312" w:cs="仿宋_GB2312"/>
          <w:color w:val="auto"/>
          <w:sz w:val="32"/>
          <w:szCs w:val="32"/>
          <w:highlight w:val="none"/>
          <w:shd w:val="clear" w:color="auto" w:fill="FFFFFF"/>
        </w:rPr>
        <w:t>深圳市行政区域内</w:t>
      </w:r>
      <w:r>
        <w:rPr>
          <w:rFonts w:hint="eastAsia" w:ascii="仿宋_GB2312" w:hAnsi="仿宋_GB2312" w:eastAsia="仿宋_GB2312" w:cs="仿宋_GB2312"/>
          <w:color w:val="auto"/>
          <w:sz w:val="32"/>
          <w:szCs w:val="32"/>
          <w:highlight w:val="none"/>
        </w:rPr>
        <w:t>涉嫌非法集资的行为。</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市、区</w:t>
      </w:r>
      <w:r>
        <w:rPr>
          <w:rFonts w:hint="eastAsia" w:ascii="仿宋_GB2312" w:hAnsi="仿宋_GB2312" w:eastAsia="仿宋_GB2312" w:cs="仿宋_GB2312"/>
          <w:color w:val="auto"/>
          <w:sz w:val="32"/>
          <w:szCs w:val="32"/>
          <w:highlight w:val="none"/>
        </w:rPr>
        <w:t>处置非法集资牵头部门与行业主（监）管部门接到举报后，应按照深圳市防范和处置非法集资工作机制及时处理。</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第六条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shd w:val="clear" w:color="auto" w:fill="FFFFFF"/>
        </w:rPr>
        <w:t>举报人提供的举报材料</w:t>
      </w:r>
      <w:r>
        <w:rPr>
          <w:rFonts w:hint="eastAsia" w:ascii="仿宋_GB2312" w:hAnsi="仿宋_GB2312" w:eastAsia="仿宋_GB2312" w:cs="仿宋_GB2312"/>
          <w:color w:val="auto"/>
          <w:sz w:val="32"/>
          <w:szCs w:val="32"/>
          <w:highlight w:val="none"/>
          <w:shd w:val="clear" w:color="auto" w:fill="FFFFFF"/>
          <w:lang w:eastAsia="zh-CN"/>
        </w:rPr>
        <w:t>应</w:t>
      </w:r>
      <w:r>
        <w:rPr>
          <w:rFonts w:hint="eastAsia" w:ascii="仿宋_GB2312" w:hAnsi="仿宋_GB2312" w:eastAsia="仿宋_GB2312" w:cs="仿宋_GB2312"/>
          <w:color w:val="auto"/>
          <w:sz w:val="32"/>
          <w:szCs w:val="32"/>
          <w:highlight w:val="none"/>
          <w:shd w:val="clear" w:color="auto" w:fill="FFFFFF"/>
        </w:rPr>
        <w:t>包括以下内容：</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　　（一）举报情况说明，包括被举报人的姓名或名称、非法集资行为发生的时间、地点、主要事实等；</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　　（二）能够证明非法集资行为的有关证据，包括书面证据、电子证据及其他形式证据等；</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　　（三）举报人的名称或姓名与联系方式；</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（四）</w:t>
      </w:r>
      <w:r>
        <w:rPr>
          <w:rFonts w:hint="eastAsia" w:ascii="仿宋_GB2312" w:hAnsi="仿宋_GB2312" w:eastAsia="仿宋_GB2312" w:cs="仿宋_GB2312"/>
          <w:color w:val="auto"/>
          <w:sz w:val="32"/>
          <w:szCs w:val="32"/>
          <w:highlight w:val="none"/>
          <w:shd w:val="clear" w:color="auto" w:fill="FFFFFF"/>
          <w:lang w:eastAsia="zh-CN"/>
        </w:rPr>
        <w:t>其他与举报线索相关的材料</w:t>
      </w:r>
      <w:r>
        <w:rPr>
          <w:rFonts w:hint="eastAsia" w:ascii="仿宋_GB2312" w:hAnsi="仿宋_GB2312" w:eastAsia="仿宋_GB2312" w:cs="仿宋_GB2312"/>
          <w:color w:val="auto"/>
          <w:sz w:val="32"/>
          <w:szCs w:val="32"/>
          <w:highlight w:val="none"/>
          <w:shd w:val="clear" w:color="auto" w:fill="FFFFFF"/>
        </w:rPr>
        <w:t>。</w:t>
      </w:r>
    </w:p>
    <w:p>
      <w:pPr>
        <w:keepNext w:val="0"/>
        <w:keepLines w:val="0"/>
        <w:pageBreakBefore w:val="0"/>
        <w:tabs>
          <w:tab w:val="left" w:pos="1340"/>
        </w:tabs>
        <w:kinsoku/>
        <w:wordWrap/>
        <w:overflowPunct/>
        <w:topLinePunct w:val="0"/>
        <w:autoSpaceDE/>
        <w:autoSpaceDN/>
        <w:bidi w:val="0"/>
        <w:adjustRightInd w:val="0"/>
        <w:snapToGrid w:val="0"/>
        <w:spacing w:line="560" w:lineRule="exact"/>
        <w:ind w:left="0" w:leftChars="0"/>
        <w:jc w:val="both"/>
        <w:textAlignment w:val="auto"/>
        <w:rPr>
          <w:rFonts w:ascii="仿宋_GB2312" w:hAnsi="仿宋_GB2312" w:eastAsia="仿宋_GB2312" w:cs="仿宋_GB2312"/>
          <w:color w:val="auto"/>
          <w:sz w:val="32"/>
          <w:szCs w:val="32"/>
          <w:highlight w:val="none"/>
        </w:rPr>
      </w:pPr>
    </w:p>
    <w:p>
      <w:pPr>
        <w:pStyle w:val="7"/>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第二章 </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奖励条件</w:t>
      </w:r>
    </w:p>
    <w:p>
      <w:pPr>
        <w:keepNext w:val="0"/>
        <w:keepLines w:val="0"/>
        <w:pageBreakBefore w:val="0"/>
        <w:kinsoku/>
        <w:wordWrap/>
        <w:overflowPunct/>
        <w:topLinePunct w:val="0"/>
        <w:autoSpaceDE/>
        <w:autoSpaceDN/>
        <w:bidi w:val="0"/>
        <w:spacing w:line="560" w:lineRule="exact"/>
        <w:ind w:left="0" w:leftChars="0"/>
        <w:textAlignment w:val="auto"/>
        <w:rPr>
          <w:color w:val="auto"/>
          <w:highlight w:val="none"/>
        </w:rPr>
      </w:pP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shd w:val="clear" w:color="auto" w:fill="FFFFFF"/>
        </w:rPr>
        <w:t>举报奖励应当同时符合以下条件：</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　　（一）举报人的身份信息可以查证；</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40"/>
        <w:jc w:val="both"/>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（二）举报内容经查证属实</w:t>
      </w:r>
      <w:r>
        <w:rPr>
          <w:rFonts w:hint="eastAsia" w:ascii="仿宋_GB2312" w:hAnsi="仿宋_GB2312" w:eastAsia="仿宋_GB2312" w:cs="仿宋_GB2312"/>
          <w:color w:val="auto"/>
          <w:sz w:val="32"/>
          <w:szCs w:val="32"/>
          <w:highlight w:val="none"/>
          <w:shd w:val="clear" w:color="auto" w:fill="FFFFFF"/>
          <w:lang w:eastAsia="zh-CN"/>
        </w:rPr>
        <w:t>，且</w:t>
      </w:r>
      <w:r>
        <w:rPr>
          <w:rFonts w:hint="eastAsia" w:ascii="仿宋_GB2312" w:hAnsi="仿宋_GB2312" w:eastAsia="仿宋_GB2312" w:cs="仿宋_GB2312"/>
          <w:color w:val="auto"/>
          <w:sz w:val="32"/>
          <w:szCs w:val="32"/>
          <w:highlight w:val="none"/>
          <w:shd w:val="clear" w:color="auto" w:fill="FFFFFF"/>
        </w:rPr>
        <w:t>对案件的查处</w:t>
      </w:r>
      <w:r>
        <w:rPr>
          <w:rFonts w:hint="eastAsia" w:ascii="仿宋_GB2312" w:hAnsi="仿宋_GB2312" w:eastAsia="仿宋_GB2312" w:cs="仿宋_GB2312"/>
          <w:color w:val="auto"/>
          <w:sz w:val="32"/>
          <w:szCs w:val="32"/>
          <w:highlight w:val="none"/>
          <w:shd w:val="clear" w:color="auto" w:fill="FFFFFF"/>
          <w:lang w:eastAsia="zh-CN"/>
        </w:rPr>
        <w:t>发挥了积极作用</w:t>
      </w:r>
      <w:r>
        <w:rPr>
          <w:rFonts w:hint="eastAsia" w:ascii="仿宋_GB2312" w:hAnsi="仿宋_GB2312" w:eastAsia="仿宋_GB2312" w:cs="仿宋_GB2312"/>
          <w:color w:val="auto"/>
          <w:sz w:val="32"/>
          <w:szCs w:val="32"/>
          <w:highlight w:val="none"/>
          <w:shd w:val="clear" w:color="auto" w:fill="FFFFFF"/>
        </w:rPr>
        <w:t>的；</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rPr>
        <w:t>（三）举报</w:t>
      </w:r>
      <w:r>
        <w:rPr>
          <w:rFonts w:hint="eastAsia" w:ascii="仿宋_GB2312" w:hAnsi="仿宋_GB2312" w:eastAsia="仿宋_GB2312" w:cs="仿宋_GB2312"/>
          <w:color w:val="auto"/>
          <w:sz w:val="32"/>
          <w:szCs w:val="32"/>
          <w:highlight w:val="none"/>
          <w:shd w:val="clear" w:color="auto" w:fill="FFFFFF"/>
          <w:lang w:eastAsia="zh-CN"/>
        </w:rPr>
        <w:t>内容</w:t>
      </w:r>
      <w:r>
        <w:rPr>
          <w:rFonts w:hint="eastAsia" w:ascii="仿宋_GB2312" w:hAnsi="仿宋_GB2312" w:eastAsia="仿宋_GB2312" w:cs="仿宋_GB2312"/>
          <w:color w:val="auto"/>
          <w:sz w:val="32"/>
          <w:szCs w:val="32"/>
          <w:highlight w:val="none"/>
          <w:shd w:val="clear" w:color="auto" w:fill="FFFFFF"/>
        </w:rPr>
        <w:t>事先未被有关部门掌握</w:t>
      </w:r>
      <w:r>
        <w:rPr>
          <w:rFonts w:hint="eastAsia" w:ascii="仿宋_GB2312" w:hAnsi="仿宋_GB2312" w:eastAsia="仿宋_GB2312" w:cs="仿宋_GB2312"/>
          <w:color w:val="auto"/>
          <w:sz w:val="32"/>
          <w:szCs w:val="32"/>
          <w:highlight w:val="none"/>
          <w:shd w:val="clear" w:color="auto" w:fill="FFFFFF"/>
          <w:lang w:eastAsia="zh-CN"/>
        </w:rPr>
        <w:t>。</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shd w:val="clear" w:color="auto" w:fill="FFFFFF"/>
        </w:rPr>
        <w:t>有下列情形之一的，不予奖励：</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40"/>
        <w:jc w:val="both"/>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rPr>
        <w:t>（一）</w:t>
      </w:r>
      <w:r>
        <w:rPr>
          <w:rFonts w:hint="eastAsia" w:ascii="仿宋_GB2312" w:hAnsi="仿宋_GB2312" w:eastAsia="仿宋_GB2312" w:cs="仿宋_GB2312"/>
          <w:color w:val="auto"/>
          <w:sz w:val="32"/>
          <w:szCs w:val="32"/>
          <w:highlight w:val="none"/>
        </w:rPr>
        <w:t>防范和处置非法集资工作人员或是从防范和处置非法集资工作人员处获取非法集资行为信息进行举报的</w:t>
      </w:r>
      <w:r>
        <w:rPr>
          <w:rFonts w:hint="eastAsia" w:ascii="仿宋_GB2312" w:hAnsi="仿宋_GB2312" w:eastAsia="仿宋_GB2312" w:cs="仿宋_GB2312"/>
          <w:color w:val="auto"/>
          <w:sz w:val="32"/>
          <w:szCs w:val="32"/>
          <w:highlight w:val="none"/>
          <w:shd w:val="clear" w:color="auto" w:fill="FFFFFF"/>
        </w:rPr>
        <w:t>；</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二</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rPr>
        <w:t>行业主（监）管部门</w:t>
      </w:r>
      <w:r>
        <w:rPr>
          <w:rFonts w:hint="eastAsia" w:ascii="仿宋_GB2312" w:hAnsi="仿宋_GB2312" w:eastAsia="仿宋_GB2312" w:cs="仿宋_GB2312"/>
          <w:color w:val="auto"/>
          <w:sz w:val="32"/>
          <w:szCs w:val="32"/>
          <w:highlight w:val="none"/>
          <w:lang w:eastAsia="zh-CN"/>
        </w:rPr>
        <w:t>、国务院金融管理部门分支机构及派出机构、</w:t>
      </w:r>
      <w:r>
        <w:rPr>
          <w:rFonts w:hint="eastAsia" w:ascii="仿宋_GB2312" w:hAnsi="仿宋_GB2312" w:eastAsia="仿宋_GB2312" w:cs="仿宋_GB2312"/>
          <w:i w:val="0"/>
          <w:caps w:val="0"/>
          <w:color w:val="auto"/>
          <w:spacing w:val="0"/>
          <w:sz w:val="32"/>
          <w:szCs w:val="32"/>
          <w:highlight w:val="none"/>
          <w:lang w:eastAsia="zh-CN"/>
        </w:rPr>
        <w:t>金融机构、非银行支付机构</w:t>
      </w:r>
      <w:r>
        <w:rPr>
          <w:rFonts w:hint="eastAsia" w:ascii="仿宋_GB2312" w:hAnsi="仿宋_GB2312" w:eastAsia="仿宋_GB2312" w:cs="仿宋_GB2312"/>
          <w:i w:val="0"/>
          <w:caps w:val="0"/>
          <w:color w:val="auto"/>
          <w:spacing w:val="0"/>
          <w:sz w:val="32"/>
          <w:szCs w:val="32"/>
          <w:highlight w:val="none"/>
        </w:rPr>
        <w:t>在其职责范围内发现并移送的非法集资线索；</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（三）举报人涉嫌非法集资违法犯罪的</w:t>
      </w:r>
      <w:r>
        <w:rPr>
          <w:rFonts w:hint="eastAsia" w:ascii="仿宋_GB2312" w:hAnsi="仿宋_GB2312" w:eastAsia="仿宋_GB2312" w:cs="仿宋_GB2312"/>
          <w:color w:val="auto"/>
          <w:sz w:val="32"/>
          <w:szCs w:val="32"/>
          <w:highlight w:val="none"/>
          <w:shd w:val="clear" w:color="auto" w:fill="FFFFFF"/>
          <w:lang w:eastAsia="zh-Hans"/>
        </w:rPr>
        <w:t>（</w:t>
      </w:r>
      <w:r>
        <w:rPr>
          <w:rFonts w:hint="eastAsia" w:ascii="仿宋_GB2312" w:hAnsi="仿宋_GB2312" w:eastAsia="仿宋_GB2312" w:cs="仿宋_GB2312"/>
          <w:color w:val="auto"/>
          <w:sz w:val="32"/>
          <w:szCs w:val="32"/>
          <w:highlight w:val="none"/>
          <w:shd w:val="clear" w:color="auto" w:fill="FFFFFF"/>
          <w:lang w:val="en-US" w:eastAsia="zh-Hans"/>
        </w:rPr>
        <w:t>内部举报人除外）</w:t>
      </w:r>
      <w:r>
        <w:rPr>
          <w:rFonts w:hint="eastAsia" w:ascii="仿宋_GB2312" w:hAnsi="仿宋_GB2312" w:eastAsia="仿宋_GB2312" w:cs="仿宋_GB2312"/>
          <w:color w:val="auto"/>
          <w:sz w:val="32"/>
          <w:szCs w:val="32"/>
          <w:highlight w:val="none"/>
          <w:shd w:val="clear" w:color="auto" w:fill="FFFFFF"/>
        </w:rPr>
        <w:t>；</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　　（</w:t>
      </w:r>
      <w:r>
        <w:rPr>
          <w:rFonts w:hint="eastAsia" w:ascii="仿宋_GB2312" w:hAnsi="仿宋_GB2312" w:eastAsia="仿宋_GB2312" w:cs="仿宋_GB2312"/>
          <w:color w:val="auto"/>
          <w:sz w:val="32"/>
          <w:szCs w:val="32"/>
          <w:highlight w:val="none"/>
          <w:shd w:val="clear" w:color="auto" w:fill="FFFFFF"/>
          <w:lang w:eastAsia="zh-CN"/>
        </w:rPr>
        <w:t>四</w:t>
      </w:r>
      <w:r>
        <w:rPr>
          <w:rFonts w:hint="eastAsia" w:ascii="仿宋_GB2312" w:hAnsi="仿宋_GB2312" w:eastAsia="仿宋_GB2312" w:cs="仿宋_GB2312"/>
          <w:color w:val="auto"/>
          <w:sz w:val="32"/>
          <w:szCs w:val="32"/>
          <w:highlight w:val="none"/>
          <w:shd w:val="clear" w:color="auto" w:fill="FFFFFF"/>
        </w:rPr>
        <w:t>）举报线索已进入行政处置或刑事立案程序，但对非法集资处置有推动作用的线索除外；</w:t>
      </w:r>
    </w:p>
    <w:p>
      <w:pPr>
        <w:pStyle w:val="7"/>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（五）</w:t>
      </w:r>
      <w:r>
        <w:rPr>
          <w:rFonts w:hint="eastAsia" w:ascii="仿宋_GB2312" w:hAnsi="仿宋_GB2312" w:eastAsia="仿宋_GB2312" w:cs="仿宋_GB2312"/>
          <w:i w:val="0"/>
          <w:caps w:val="0"/>
          <w:color w:val="auto"/>
          <w:spacing w:val="0"/>
          <w:sz w:val="32"/>
          <w:szCs w:val="32"/>
          <w:highlight w:val="none"/>
        </w:rPr>
        <w:t>其他不符合奖励的情形</w:t>
      </w:r>
      <w:r>
        <w:rPr>
          <w:rFonts w:hint="eastAsia" w:ascii="仿宋_GB2312" w:hAnsi="仿宋_GB2312" w:eastAsia="仿宋_GB2312" w:cs="仿宋_GB2312"/>
          <w:color w:val="auto"/>
          <w:sz w:val="32"/>
          <w:szCs w:val="32"/>
          <w:highlight w:val="none"/>
          <w:shd w:val="clear" w:color="auto" w:fill="FFFFFF"/>
        </w:rPr>
        <w:t>。</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举</w:t>
      </w:r>
      <w:r>
        <w:rPr>
          <w:rFonts w:hint="eastAsia" w:ascii="仿宋_GB2312" w:hAnsi="仿宋_GB2312" w:eastAsia="仿宋_GB2312" w:cs="仿宋_GB2312"/>
          <w:color w:val="auto"/>
          <w:sz w:val="32"/>
          <w:szCs w:val="32"/>
          <w:highlight w:val="none"/>
          <w:shd w:val="clear" w:color="auto" w:fill="FFFFFF"/>
        </w:rPr>
        <w:t>报奖励的实施应遵循以下原则：</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　　（一）两人以上（含两人）分别举报同一</w:t>
      </w:r>
      <w:r>
        <w:rPr>
          <w:rFonts w:hint="eastAsia" w:ascii="仿宋_GB2312" w:hAnsi="仿宋_GB2312" w:eastAsia="仿宋_GB2312" w:cs="仿宋_GB2312"/>
          <w:color w:val="auto"/>
          <w:sz w:val="32"/>
          <w:szCs w:val="32"/>
          <w:highlight w:val="none"/>
          <w:shd w:val="clear" w:color="auto" w:fill="FFFFFF"/>
          <w:lang w:eastAsia="zh-CN"/>
        </w:rPr>
        <w:t>非法集资行为</w:t>
      </w:r>
      <w:r>
        <w:rPr>
          <w:rFonts w:hint="eastAsia" w:ascii="仿宋_GB2312" w:hAnsi="仿宋_GB2312" w:eastAsia="仿宋_GB2312" w:cs="仿宋_GB2312"/>
          <w:color w:val="auto"/>
          <w:sz w:val="32"/>
          <w:szCs w:val="32"/>
          <w:highlight w:val="none"/>
          <w:shd w:val="clear" w:color="auto" w:fill="FFFFFF"/>
        </w:rPr>
        <w:t>的，按照受理举报线索的时间和举报线索发挥的作用确定奖励对象，在规定幅度范围内分配奖励。</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　　（二）两人以上（含两人）联名举报同一</w:t>
      </w:r>
      <w:r>
        <w:rPr>
          <w:rFonts w:hint="eastAsia" w:ascii="仿宋_GB2312" w:hAnsi="仿宋_GB2312" w:eastAsia="仿宋_GB2312" w:cs="仿宋_GB2312"/>
          <w:color w:val="auto"/>
          <w:sz w:val="32"/>
          <w:szCs w:val="32"/>
          <w:highlight w:val="none"/>
          <w:shd w:val="clear" w:color="auto" w:fill="FFFFFF"/>
          <w:lang w:eastAsia="zh-CN"/>
        </w:rPr>
        <w:t>非法集资行为</w:t>
      </w:r>
      <w:r>
        <w:rPr>
          <w:rFonts w:hint="eastAsia" w:ascii="仿宋_GB2312" w:hAnsi="仿宋_GB2312" w:eastAsia="仿宋_GB2312" w:cs="仿宋_GB2312"/>
          <w:color w:val="auto"/>
          <w:sz w:val="32"/>
          <w:szCs w:val="32"/>
          <w:highlight w:val="none"/>
          <w:shd w:val="clear" w:color="auto" w:fill="FFFFFF"/>
        </w:rPr>
        <w:t>的，按同一举报奖励，奖金由联名举报人集体或者委托授权领取，自行分配。</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sz w:val="32"/>
          <w:szCs w:val="32"/>
          <w:highlight w:val="none"/>
          <w:shd w:val="clear" w:color="auto" w:fill="FFFFFF"/>
        </w:rPr>
        <w:t>（三）同一举报人在不同部门举报同一非法集资</w:t>
      </w:r>
      <w:r>
        <w:rPr>
          <w:rFonts w:hint="eastAsia" w:ascii="仿宋_GB2312" w:hAnsi="仿宋_GB2312" w:eastAsia="仿宋_GB2312" w:cs="仿宋_GB2312"/>
          <w:color w:val="auto"/>
          <w:sz w:val="32"/>
          <w:szCs w:val="32"/>
          <w:highlight w:val="none"/>
          <w:shd w:val="clear" w:color="auto" w:fill="FFFFFF"/>
          <w:lang w:eastAsia="zh-CN"/>
        </w:rPr>
        <w:t>行为</w:t>
      </w:r>
      <w:r>
        <w:rPr>
          <w:rFonts w:hint="eastAsia" w:ascii="仿宋_GB2312" w:hAnsi="仿宋_GB2312" w:eastAsia="仿宋_GB2312" w:cs="仿宋_GB2312"/>
          <w:color w:val="auto"/>
          <w:sz w:val="32"/>
          <w:szCs w:val="32"/>
          <w:highlight w:val="none"/>
          <w:shd w:val="clear" w:color="auto" w:fill="FFFFFF"/>
        </w:rPr>
        <w:t>的，</w:t>
      </w:r>
      <w:r>
        <w:rPr>
          <w:rFonts w:hint="eastAsia" w:ascii="仿宋_GB2312" w:eastAsia="仿宋_GB2312" w:cs="仿宋_GB2312"/>
          <w:color w:val="auto"/>
          <w:kern w:val="0"/>
          <w:sz w:val="32"/>
          <w:szCs w:val="32"/>
          <w:highlight w:val="none"/>
          <w:shd w:val="clear" w:color="auto" w:fill="FFFFFF"/>
          <w:lang w:bidi="ar"/>
        </w:rPr>
        <w:t>不予重复奖励。</w:t>
      </w:r>
    </w:p>
    <w:p>
      <w:pPr>
        <w:pStyle w:val="7"/>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eastAsia="仿宋_GB2312" w:cs="仿宋_GB2312"/>
          <w:color w:val="auto"/>
          <w:kern w:val="0"/>
          <w:sz w:val="32"/>
          <w:szCs w:val="32"/>
          <w:highlight w:val="none"/>
          <w:shd w:val="clear" w:color="auto" w:fill="FFFFFF"/>
          <w:lang w:bidi="ar"/>
        </w:rPr>
        <w:t>（四）</w:t>
      </w:r>
      <w:r>
        <w:rPr>
          <w:rFonts w:hint="eastAsia" w:ascii="仿宋_GB2312" w:hAnsi="仿宋_GB2312" w:eastAsia="仿宋_GB2312" w:cs="仿宋_GB2312"/>
          <w:i w:val="0"/>
          <w:caps w:val="0"/>
          <w:color w:val="auto"/>
          <w:spacing w:val="0"/>
          <w:sz w:val="32"/>
          <w:szCs w:val="32"/>
          <w:highlight w:val="none"/>
        </w:rPr>
        <w:t>对于跨省</w:t>
      </w:r>
      <w:r>
        <w:rPr>
          <w:rFonts w:hint="eastAsia" w:ascii="仿宋_GB2312" w:hAnsi="仿宋_GB2312" w:eastAsia="仿宋_GB2312" w:cs="仿宋_GB2312"/>
          <w:i w:val="0"/>
          <w:caps w:val="0"/>
          <w:color w:val="auto"/>
          <w:spacing w:val="0"/>
          <w:sz w:val="32"/>
          <w:szCs w:val="32"/>
          <w:highlight w:val="none"/>
          <w:lang w:eastAsia="zh-CN"/>
        </w:rPr>
        <w:t>或</w:t>
      </w:r>
      <w:r>
        <w:rPr>
          <w:rFonts w:hint="eastAsia" w:ascii="仿宋_GB2312" w:hAnsi="仿宋_GB2312" w:eastAsia="仿宋_GB2312" w:cs="仿宋_GB2312"/>
          <w:i w:val="0"/>
          <w:caps w:val="0"/>
          <w:color w:val="auto"/>
          <w:spacing w:val="0"/>
          <w:sz w:val="32"/>
          <w:szCs w:val="32"/>
          <w:highlight w:val="none"/>
        </w:rPr>
        <w:t>跨</w:t>
      </w:r>
      <w:r>
        <w:rPr>
          <w:rFonts w:hint="eastAsia" w:ascii="仿宋_GB2312" w:hAnsi="仿宋_GB2312" w:eastAsia="仿宋_GB2312" w:cs="仿宋_GB2312"/>
          <w:i w:val="0"/>
          <w:caps w:val="0"/>
          <w:color w:val="auto"/>
          <w:spacing w:val="0"/>
          <w:sz w:val="32"/>
          <w:szCs w:val="32"/>
          <w:highlight w:val="none"/>
          <w:lang w:eastAsia="zh-CN"/>
        </w:rPr>
        <w:t>市</w:t>
      </w:r>
      <w:r>
        <w:rPr>
          <w:rFonts w:hint="eastAsia" w:ascii="仿宋_GB2312" w:hAnsi="仿宋_GB2312" w:eastAsia="仿宋_GB2312" w:cs="仿宋_GB2312"/>
          <w:i w:val="0"/>
          <w:caps w:val="0"/>
          <w:color w:val="auto"/>
          <w:spacing w:val="0"/>
          <w:sz w:val="32"/>
          <w:szCs w:val="32"/>
          <w:highlight w:val="none"/>
        </w:rPr>
        <w:t>非法集资行为的举报</w:t>
      </w:r>
      <w:r>
        <w:rPr>
          <w:rFonts w:hint="eastAsia" w:ascii="仿宋_GB2312" w:hAnsi="仿宋_GB2312" w:eastAsia="仿宋_GB2312" w:cs="仿宋_GB2312"/>
          <w:i w:val="0"/>
          <w:caps w:val="0"/>
          <w:color w:val="auto"/>
          <w:spacing w:val="0"/>
          <w:sz w:val="32"/>
          <w:szCs w:val="32"/>
          <w:highlight w:val="none"/>
          <w:lang w:eastAsia="zh-CN"/>
        </w:rPr>
        <w:t>，</w:t>
      </w:r>
      <w:r>
        <w:rPr>
          <w:rFonts w:hint="eastAsia" w:ascii="仿宋_GB2312" w:eastAsia="仿宋_GB2312" w:cs="仿宋_GB2312"/>
          <w:color w:val="auto"/>
          <w:kern w:val="0"/>
          <w:sz w:val="32"/>
          <w:szCs w:val="32"/>
          <w:highlight w:val="none"/>
          <w:shd w:val="clear" w:color="auto" w:fill="FFFFFF"/>
          <w:lang w:bidi="ar"/>
        </w:rPr>
        <w:t>我市</w:t>
      </w:r>
      <w:r>
        <w:rPr>
          <w:rFonts w:hint="eastAsia" w:ascii="仿宋_GB2312" w:hAnsi="仿宋_GB2312" w:eastAsia="仿宋_GB2312" w:cs="仿宋_GB2312"/>
          <w:i w:val="0"/>
          <w:caps w:val="0"/>
          <w:color w:val="auto"/>
          <w:spacing w:val="0"/>
          <w:sz w:val="32"/>
          <w:szCs w:val="32"/>
          <w:highlight w:val="none"/>
        </w:rPr>
        <w:t>是案件主办地的，由</w:t>
      </w:r>
      <w:r>
        <w:rPr>
          <w:rFonts w:hint="eastAsia" w:ascii="仿宋_GB2312" w:hAnsi="仿宋_GB2312" w:eastAsia="仿宋_GB2312" w:cs="仿宋_GB2312"/>
          <w:color w:val="auto"/>
          <w:sz w:val="32"/>
          <w:szCs w:val="32"/>
          <w:highlight w:val="none"/>
          <w:shd w:val="clear" w:color="auto" w:fill="FFFFFF"/>
        </w:rPr>
        <w:t>市处置非法集资牵头部门</w:t>
      </w:r>
      <w:r>
        <w:rPr>
          <w:rFonts w:hint="eastAsia" w:ascii="仿宋_GB2312" w:hAnsi="仿宋_GB2312" w:eastAsia="仿宋_GB2312" w:cs="仿宋_GB2312"/>
          <w:i w:val="0"/>
          <w:caps w:val="0"/>
          <w:color w:val="auto"/>
          <w:spacing w:val="0"/>
          <w:sz w:val="32"/>
          <w:szCs w:val="32"/>
          <w:highlight w:val="none"/>
        </w:rPr>
        <w:t>实施奖励；案件主办地是外省</w:t>
      </w:r>
      <w:r>
        <w:rPr>
          <w:rFonts w:hint="eastAsia" w:ascii="仿宋_GB2312" w:hAnsi="仿宋_GB2312" w:eastAsia="仿宋_GB2312" w:cs="仿宋_GB2312"/>
          <w:i w:val="0"/>
          <w:caps w:val="0"/>
          <w:color w:val="auto"/>
          <w:spacing w:val="0"/>
          <w:sz w:val="32"/>
          <w:szCs w:val="32"/>
          <w:highlight w:val="none"/>
          <w:lang w:eastAsia="zh-CN"/>
        </w:rPr>
        <w:t>或</w:t>
      </w:r>
      <w:r>
        <w:rPr>
          <w:rFonts w:hint="eastAsia" w:ascii="仿宋_GB2312" w:hAnsi="仿宋_GB2312" w:eastAsia="仿宋_GB2312" w:cs="仿宋_GB2312"/>
          <w:i w:val="0"/>
          <w:caps w:val="0"/>
          <w:color w:val="auto"/>
          <w:spacing w:val="0"/>
          <w:sz w:val="32"/>
          <w:szCs w:val="32"/>
          <w:highlight w:val="none"/>
          <w:lang w:val="en-US" w:eastAsia="zh-Hans"/>
        </w:rPr>
        <w:t>外</w:t>
      </w:r>
      <w:r>
        <w:rPr>
          <w:rFonts w:hint="eastAsia" w:ascii="仿宋_GB2312" w:hAnsi="仿宋_GB2312" w:eastAsia="仿宋_GB2312" w:cs="仿宋_GB2312"/>
          <w:i w:val="0"/>
          <w:caps w:val="0"/>
          <w:color w:val="auto"/>
          <w:spacing w:val="0"/>
          <w:sz w:val="32"/>
          <w:szCs w:val="32"/>
          <w:highlight w:val="none"/>
          <w:lang w:eastAsia="zh-CN"/>
        </w:rPr>
        <w:t>市</w:t>
      </w:r>
      <w:r>
        <w:rPr>
          <w:rFonts w:hint="eastAsia" w:ascii="仿宋_GB2312" w:hAnsi="仿宋_GB2312" w:eastAsia="仿宋_GB2312" w:cs="仿宋_GB2312"/>
          <w:i w:val="0"/>
          <w:caps w:val="0"/>
          <w:color w:val="auto"/>
          <w:spacing w:val="0"/>
          <w:sz w:val="32"/>
          <w:szCs w:val="32"/>
          <w:highlight w:val="none"/>
        </w:rPr>
        <w:t>的，</w:t>
      </w:r>
      <w:r>
        <w:rPr>
          <w:rFonts w:hint="eastAsia" w:ascii="仿宋_GB2312" w:eastAsia="仿宋_GB2312" w:cs="仿宋_GB2312"/>
          <w:color w:val="auto"/>
          <w:kern w:val="0"/>
          <w:sz w:val="32"/>
          <w:szCs w:val="32"/>
          <w:highlight w:val="none"/>
          <w:shd w:val="clear" w:color="auto" w:fill="FFFFFF"/>
          <w:lang w:bidi="ar"/>
        </w:rPr>
        <w:t>举报人</w:t>
      </w:r>
      <w:r>
        <w:rPr>
          <w:rFonts w:hint="eastAsia" w:ascii="仿宋_GB2312" w:eastAsia="仿宋_GB2312" w:cs="仿宋_GB2312"/>
          <w:color w:val="auto"/>
          <w:kern w:val="0"/>
          <w:sz w:val="32"/>
          <w:szCs w:val="32"/>
          <w:highlight w:val="none"/>
          <w:shd w:val="clear" w:color="auto" w:fill="FFFFFF"/>
          <w:lang w:eastAsia="zh-CN" w:bidi="ar"/>
        </w:rPr>
        <w:t>对非法集资</w:t>
      </w:r>
      <w:r>
        <w:rPr>
          <w:rFonts w:hint="eastAsia" w:ascii="仿宋_GB2312" w:eastAsia="仿宋_GB2312" w:cs="仿宋_GB2312"/>
          <w:color w:val="auto"/>
          <w:kern w:val="0"/>
          <w:sz w:val="32"/>
          <w:szCs w:val="32"/>
          <w:highlight w:val="none"/>
          <w:shd w:val="clear" w:color="auto" w:fill="FFFFFF"/>
          <w:lang w:bidi="ar"/>
        </w:rPr>
        <w:t>处置工作</w:t>
      </w:r>
      <w:r>
        <w:rPr>
          <w:rFonts w:hint="eastAsia" w:ascii="仿宋_GB2312" w:eastAsia="仿宋_GB2312" w:cs="仿宋_GB2312"/>
          <w:color w:val="auto"/>
          <w:kern w:val="0"/>
          <w:sz w:val="32"/>
          <w:szCs w:val="32"/>
          <w:highlight w:val="none"/>
          <w:shd w:val="clear" w:color="auto" w:fill="FFFFFF"/>
          <w:lang w:eastAsia="zh-CN" w:bidi="ar"/>
        </w:rPr>
        <w:t>有推动作用</w:t>
      </w:r>
      <w:r>
        <w:rPr>
          <w:rFonts w:hint="eastAsia" w:ascii="仿宋_GB2312" w:eastAsia="仿宋_GB2312" w:cs="仿宋_GB2312"/>
          <w:color w:val="auto"/>
          <w:kern w:val="0"/>
          <w:sz w:val="32"/>
          <w:szCs w:val="32"/>
          <w:highlight w:val="none"/>
          <w:shd w:val="clear" w:color="auto" w:fill="FFFFFF"/>
          <w:lang w:bidi="ar"/>
        </w:rPr>
        <w:t>的，</w:t>
      </w:r>
      <w:r>
        <w:rPr>
          <w:rFonts w:hint="eastAsia" w:ascii="仿宋_GB2312" w:hAnsi="仿宋_GB2312" w:eastAsia="仿宋_GB2312" w:cs="仿宋_GB2312"/>
          <w:color w:val="auto"/>
          <w:sz w:val="32"/>
          <w:szCs w:val="32"/>
          <w:highlight w:val="none"/>
          <w:lang w:eastAsia="zh-CN"/>
        </w:rPr>
        <w:t>我</w:t>
      </w:r>
      <w:r>
        <w:rPr>
          <w:rFonts w:hint="eastAsia" w:ascii="仿宋_GB2312" w:hAnsi="仿宋_GB2312" w:eastAsia="仿宋_GB2312" w:cs="仿宋_GB2312"/>
          <w:color w:val="auto"/>
          <w:sz w:val="32"/>
          <w:szCs w:val="32"/>
          <w:highlight w:val="none"/>
          <w:shd w:val="clear" w:color="auto" w:fill="FFFFFF"/>
        </w:rPr>
        <w:t>市</w:t>
      </w:r>
      <w:r>
        <w:rPr>
          <w:rFonts w:hint="eastAsia" w:ascii="仿宋_GB2312" w:hAnsi="仿宋_GB2312" w:eastAsia="仿宋_GB2312" w:cs="仿宋_GB2312"/>
          <w:color w:val="auto"/>
          <w:sz w:val="32"/>
          <w:szCs w:val="32"/>
          <w:highlight w:val="none"/>
          <w:shd w:val="clear" w:color="auto" w:fill="FFFFFF"/>
          <w:lang w:eastAsia="zh-CN"/>
        </w:rPr>
        <w:t>可</w:t>
      </w:r>
      <w:r>
        <w:rPr>
          <w:rFonts w:hint="eastAsia" w:ascii="仿宋_GB2312" w:hAnsi="仿宋_GB2312" w:eastAsia="仿宋_GB2312" w:cs="仿宋_GB2312"/>
          <w:color w:val="auto"/>
          <w:sz w:val="32"/>
          <w:szCs w:val="32"/>
          <w:highlight w:val="none"/>
          <w:lang w:eastAsia="zh-Hans"/>
        </w:rPr>
        <w:t>视情况予以奖励</w:t>
      </w:r>
      <w:r>
        <w:rPr>
          <w:rFonts w:hint="eastAsia" w:ascii="仿宋_GB2312" w:hAnsi="仿宋_GB2312" w:eastAsia="仿宋_GB2312" w:cs="仿宋_GB2312"/>
          <w:color w:val="auto"/>
          <w:sz w:val="32"/>
          <w:szCs w:val="32"/>
          <w:highlight w:val="none"/>
        </w:rPr>
        <w:t>。</w:t>
      </w:r>
    </w:p>
    <w:p>
      <w:pPr>
        <w:pStyle w:val="7"/>
        <w:keepNext w:val="0"/>
        <w:keepLines w:val="0"/>
        <w:pageBreakBefore w:val="0"/>
        <w:kinsoku/>
        <w:wordWrap/>
        <w:overflowPunct/>
        <w:topLinePunct w:val="0"/>
        <w:autoSpaceDE/>
        <w:autoSpaceDN/>
        <w:bidi w:val="0"/>
        <w:adjustRightInd w:val="0"/>
        <w:snapToGrid w:val="0"/>
        <w:spacing w:line="560" w:lineRule="exact"/>
        <w:ind w:left="0" w:leftChars="0"/>
        <w:jc w:val="both"/>
        <w:textAlignment w:val="auto"/>
        <w:rPr>
          <w:rFonts w:ascii="仿宋_GB2312" w:hAnsi="仿宋_GB2312" w:eastAsia="仿宋_GB2312" w:cs="仿宋_GB2312"/>
          <w:color w:val="auto"/>
          <w:sz w:val="32"/>
          <w:szCs w:val="32"/>
          <w:highlight w:val="none"/>
        </w:rPr>
      </w:pPr>
    </w:p>
    <w:p>
      <w:pPr>
        <w:pStyle w:val="7"/>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 xml:space="preserve"> 奖励标准</w:t>
      </w:r>
    </w:p>
    <w:p>
      <w:pPr>
        <w:keepNext w:val="0"/>
        <w:keepLines w:val="0"/>
        <w:pageBreakBefore w:val="0"/>
        <w:kinsoku/>
        <w:wordWrap/>
        <w:overflowPunct/>
        <w:topLinePunct w:val="0"/>
        <w:autoSpaceDE/>
        <w:autoSpaceDN/>
        <w:bidi w:val="0"/>
        <w:spacing w:line="560" w:lineRule="exact"/>
        <w:ind w:left="0" w:leftChars="0"/>
        <w:textAlignment w:val="auto"/>
        <w:rPr>
          <w:color w:val="auto"/>
          <w:highlight w:val="none"/>
        </w:rPr>
      </w:pPr>
    </w:p>
    <w:p>
      <w:pPr>
        <w:pStyle w:val="13"/>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ascii="仿宋_GB2312" w:hAnsi="仿宋_GB2312" w:eastAsia="仿宋_GB2312" w:cs="仿宋_GB2312"/>
          <w:color w:val="auto"/>
          <w:kern w:val="0"/>
          <w:sz w:val="32"/>
          <w:szCs w:val="32"/>
          <w:highlight w:val="none"/>
          <w:shd w:val="clear" w:color="auto" w:fill="FFFFFF"/>
          <w:lang w:val="zh-CN" w:bidi="ar"/>
        </w:rPr>
      </w:pPr>
      <w:r>
        <w:rPr>
          <w:rFonts w:hint="eastAsia" w:ascii="仿宋_GB2312" w:hAnsi="仿宋_GB2312" w:eastAsia="仿宋_GB2312" w:cs="仿宋_GB2312"/>
          <w:b/>
          <w:bCs/>
          <w:color w:val="auto"/>
          <w:sz w:val="32"/>
          <w:szCs w:val="32"/>
          <w:highlight w:val="none"/>
        </w:rPr>
        <w:t>第十条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kern w:val="0"/>
          <w:sz w:val="32"/>
          <w:szCs w:val="32"/>
          <w:highlight w:val="none"/>
          <w:shd w:val="clear" w:color="auto" w:fill="FFFFFF"/>
          <w:lang w:val="zh-CN" w:bidi="ar"/>
        </w:rPr>
        <w:t>举报奖励标准应根据非法集资案件的性质、涉案金额和案件影响等因素综合确定，具体奖励标准如下：</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auto"/>
          <w:kern w:val="0"/>
          <w:sz w:val="32"/>
          <w:szCs w:val="32"/>
          <w:highlight w:val="none"/>
          <w:shd w:val="clear" w:color="auto" w:fill="FFFFFF"/>
          <w:lang w:val="zh-CN" w:bidi="ar"/>
        </w:rPr>
      </w:pPr>
      <w:r>
        <w:rPr>
          <w:rFonts w:hint="eastAsia" w:ascii="仿宋_GB2312" w:hAnsi="仿宋_GB2312" w:eastAsia="仿宋_GB2312" w:cs="仿宋_GB2312"/>
          <w:color w:val="auto"/>
          <w:kern w:val="0"/>
          <w:sz w:val="32"/>
          <w:szCs w:val="32"/>
          <w:highlight w:val="none"/>
          <w:shd w:val="clear" w:color="auto" w:fill="FFFFFF"/>
          <w:lang w:val="zh-CN" w:bidi="ar"/>
        </w:rPr>
        <w:t>（一）举报内容经有关部门甄别筛选采用，并对相关单位和个人进行警示约谈、责令整改的，给予举报人</w:t>
      </w:r>
      <w:r>
        <w:rPr>
          <w:rFonts w:hint="eastAsia" w:ascii="仿宋_GB2312" w:hAnsi="仿宋_GB2312" w:eastAsia="仿宋_GB2312" w:cs="仿宋_GB2312"/>
          <w:color w:val="auto"/>
          <w:kern w:val="0"/>
          <w:sz w:val="32"/>
          <w:szCs w:val="32"/>
          <w:highlight w:val="none"/>
          <w:shd w:val="clear" w:color="auto" w:fill="FFFFFF"/>
          <w:lang w:bidi="ar"/>
        </w:rPr>
        <w:t>500</w:t>
      </w:r>
      <w:r>
        <w:rPr>
          <w:rFonts w:hint="eastAsia" w:ascii="仿宋_GB2312" w:hAnsi="仿宋_GB2312" w:eastAsia="仿宋_GB2312" w:cs="仿宋_GB2312"/>
          <w:color w:val="auto"/>
          <w:kern w:val="0"/>
          <w:sz w:val="32"/>
          <w:szCs w:val="32"/>
          <w:highlight w:val="none"/>
          <w:shd w:val="clear" w:color="auto" w:fill="FFFFFF"/>
          <w:lang w:val="zh-CN" w:bidi="ar"/>
        </w:rPr>
        <w:t>元</w:t>
      </w:r>
      <w:r>
        <w:rPr>
          <w:rFonts w:hint="eastAsia" w:ascii="仿宋_GB2312" w:hAnsi="仿宋_GB2312" w:eastAsia="仿宋_GB2312" w:cs="仿宋_GB2312"/>
          <w:color w:val="auto"/>
          <w:kern w:val="0"/>
          <w:sz w:val="32"/>
          <w:szCs w:val="32"/>
          <w:highlight w:val="none"/>
          <w:shd w:val="clear" w:color="auto" w:fill="FFFFFF"/>
          <w:lang w:bidi="ar"/>
        </w:rPr>
        <w:t>人民币</w:t>
      </w:r>
      <w:r>
        <w:rPr>
          <w:rFonts w:hint="eastAsia" w:ascii="仿宋_GB2312" w:hAnsi="仿宋_GB2312" w:eastAsia="仿宋_GB2312" w:cs="仿宋_GB2312"/>
          <w:color w:val="auto"/>
          <w:kern w:val="0"/>
          <w:sz w:val="32"/>
          <w:szCs w:val="32"/>
          <w:highlight w:val="none"/>
          <w:shd w:val="clear" w:color="auto" w:fill="FFFFFF"/>
          <w:lang w:val="zh-CN" w:bidi="ar"/>
        </w:rPr>
        <w:t>奖励；</w:t>
      </w:r>
    </w:p>
    <w:p>
      <w:pPr>
        <w:pStyle w:val="7"/>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val="zh-CN" w:bidi="ar"/>
        </w:rPr>
        <w:t>（二）举报内容由</w:t>
      </w:r>
      <w:r>
        <w:rPr>
          <w:rFonts w:hint="default" w:ascii="仿宋_GB2312" w:hAnsi="仿宋_GB2312" w:eastAsia="仿宋_GB2312" w:cs="仿宋_GB2312"/>
          <w:color w:val="auto"/>
          <w:kern w:val="0"/>
          <w:sz w:val="32"/>
          <w:szCs w:val="32"/>
          <w:highlight w:val="none"/>
          <w:shd w:val="clear" w:color="auto" w:fill="FFFFFF"/>
          <w:lang w:bidi="ar"/>
        </w:rPr>
        <w:t>市、区</w:t>
      </w:r>
      <w:r>
        <w:rPr>
          <w:rFonts w:hint="eastAsia" w:ascii="仿宋_GB2312" w:hAnsi="仿宋_GB2312" w:eastAsia="仿宋_GB2312" w:cs="仿宋_GB2312"/>
          <w:color w:val="auto"/>
          <w:kern w:val="0"/>
          <w:sz w:val="32"/>
          <w:szCs w:val="32"/>
          <w:highlight w:val="none"/>
          <w:shd w:val="clear" w:color="auto" w:fill="FFFFFF"/>
          <w:lang w:val="zh-CN" w:bidi="ar"/>
        </w:rPr>
        <w:t>处置非法集资牵头部门决定立案的，给予举报人</w:t>
      </w:r>
      <w:r>
        <w:rPr>
          <w:rFonts w:hint="default" w:ascii="仿宋_GB2312" w:hAnsi="仿宋_GB2312" w:eastAsia="仿宋_GB2312" w:cs="仿宋_GB2312"/>
          <w:color w:val="auto"/>
          <w:kern w:val="0"/>
          <w:sz w:val="32"/>
          <w:szCs w:val="32"/>
          <w:highlight w:val="none"/>
          <w:shd w:val="clear" w:color="auto" w:fill="FFFFFF"/>
          <w:lang w:bidi="ar"/>
        </w:rPr>
        <w:t>3</w:t>
      </w:r>
      <w:r>
        <w:rPr>
          <w:rFonts w:hint="eastAsia" w:ascii="仿宋_GB2312" w:hAnsi="仿宋_GB2312" w:eastAsia="仿宋_GB2312" w:cs="仿宋_GB2312"/>
          <w:color w:val="auto"/>
          <w:kern w:val="0"/>
          <w:sz w:val="32"/>
          <w:szCs w:val="32"/>
          <w:highlight w:val="none"/>
          <w:shd w:val="clear" w:color="auto" w:fill="FFFFFF"/>
          <w:lang w:bidi="ar"/>
        </w:rPr>
        <w:t>000元人民币奖励；</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eastAsia="zh-CN" w:bidi="ar"/>
        </w:rPr>
      </w:pPr>
      <w:r>
        <w:rPr>
          <w:rFonts w:hint="eastAsia" w:ascii="仿宋_GB2312" w:hAnsi="仿宋_GB2312" w:eastAsia="仿宋_GB2312" w:cs="仿宋_GB2312"/>
          <w:color w:val="auto"/>
          <w:kern w:val="0"/>
          <w:sz w:val="32"/>
          <w:szCs w:val="32"/>
          <w:highlight w:val="none"/>
          <w:shd w:val="clear" w:color="auto" w:fill="FFFFFF"/>
          <w:lang w:val="zh-CN" w:bidi="ar"/>
        </w:rPr>
        <w:t>（三）举报内容经</w:t>
      </w:r>
      <w:r>
        <w:rPr>
          <w:rFonts w:hint="default" w:ascii="仿宋_GB2312" w:hAnsi="仿宋_GB2312" w:eastAsia="仿宋_GB2312" w:cs="仿宋_GB2312"/>
          <w:color w:val="auto"/>
          <w:kern w:val="0"/>
          <w:sz w:val="32"/>
          <w:szCs w:val="32"/>
          <w:highlight w:val="none"/>
          <w:shd w:val="clear" w:color="auto" w:fill="FFFFFF"/>
          <w:lang w:bidi="ar"/>
        </w:rPr>
        <w:t>市、区</w:t>
      </w:r>
      <w:r>
        <w:rPr>
          <w:rFonts w:hint="eastAsia" w:ascii="仿宋_GB2312" w:hAnsi="仿宋_GB2312" w:eastAsia="仿宋_GB2312" w:cs="仿宋_GB2312"/>
          <w:color w:val="auto"/>
          <w:kern w:val="0"/>
          <w:sz w:val="32"/>
          <w:szCs w:val="32"/>
          <w:highlight w:val="none"/>
          <w:shd w:val="clear" w:color="auto" w:fill="FFFFFF"/>
          <w:lang w:val="zh-CN" w:bidi="ar"/>
        </w:rPr>
        <w:t>处置非法集资牵头部门认定为非法集资的，自行政处罚</w:t>
      </w:r>
      <w:r>
        <w:rPr>
          <w:rFonts w:hint="eastAsia" w:ascii="仿宋_GB2312" w:hAnsi="仿宋_GB2312" w:eastAsia="仿宋_GB2312" w:cs="仿宋_GB2312"/>
          <w:color w:val="auto"/>
          <w:kern w:val="0"/>
          <w:sz w:val="32"/>
          <w:szCs w:val="32"/>
          <w:highlight w:val="none"/>
          <w:shd w:val="clear" w:color="auto" w:fill="FFFFFF"/>
          <w:lang w:val="en-US" w:eastAsia="zh-Hans" w:bidi="ar"/>
        </w:rPr>
        <w:t>且罚款实际入库后，若</w:t>
      </w:r>
      <w:r>
        <w:rPr>
          <w:rFonts w:hint="eastAsia" w:ascii="仿宋_GB2312" w:hAnsi="仿宋_GB2312" w:eastAsia="仿宋_GB2312" w:cs="仿宋_GB2312"/>
          <w:color w:val="auto"/>
          <w:kern w:val="0"/>
          <w:sz w:val="32"/>
          <w:szCs w:val="32"/>
          <w:highlight w:val="none"/>
          <w:shd w:val="clear" w:color="auto" w:fill="FFFFFF"/>
          <w:lang w:val="en-US" w:eastAsia="zh-CN" w:bidi="ar"/>
        </w:rPr>
        <w:t>罚款入库</w:t>
      </w:r>
      <w:r>
        <w:rPr>
          <w:rFonts w:hint="eastAsia" w:ascii="仿宋_GB2312" w:hAnsi="仿宋_GB2312" w:eastAsia="仿宋_GB2312" w:cs="仿宋_GB2312"/>
          <w:color w:val="auto"/>
          <w:kern w:val="0"/>
          <w:sz w:val="32"/>
          <w:szCs w:val="32"/>
          <w:highlight w:val="none"/>
          <w:shd w:val="clear" w:color="auto" w:fill="FFFFFF"/>
          <w:lang w:val="en-US" w:eastAsia="zh-Hans" w:bidi="ar"/>
        </w:rPr>
        <w:t>金额</w:t>
      </w:r>
      <w:r>
        <w:rPr>
          <w:rFonts w:hint="eastAsia" w:ascii="仿宋_GB2312" w:hAnsi="仿宋_GB2312" w:eastAsia="仿宋_GB2312" w:cs="仿宋_GB2312"/>
          <w:color w:val="auto"/>
          <w:kern w:val="0"/>
          <w:sz w:val="32"/>
          <w:szCs w:val="32"/>
          <w:highlight w:val="none"/>
          <w:shd w:val="clear" w:color="auto" w:fill="FFFFFF"/>
          <w:lang w:val="zh-CN" w:bidi="ar"/>
        </w:rPr>
        <w:t>不满</w:t>
      </w:r>
      <w:r>
        <w:rPr>
          <w:rFonts w:hint="eastAsia" w:ascii="仿宋_GB2312" w:hAnsi="仿宋_GB2312" w:eastAsia="仿宋_GB2312" w:cs="仿宋_GB2312"/>
          <w:color w:val="auto"/>
          <w:kern w:val="0"/>
          <w:sz w:val="32"/>
          <w:szCs w:val="32"/>
          <w:highlight w:val="none"/>
          <w:shd w:val="clear" w:color="auto" w:fill="FFFFFF"/>
          <w:lang w:val="en-US" w:eastAsia="zh-CN" w:bidi="ar"/>
        </w:rPr>
        <w:t>1</w:t>
      </w:r>
      <w:r>
        <w:rPr>
          <w:rFonts w:hint="eastAsia" w:ascii="仿宋_GB2312" w:hAnsi="仿宋_GB2312" w:eastAsia="仿宋_GB2312" w:cs="仿宋_GB2312"/>
          <w:color w:val="auto"/>
          <w:kern w:val="0"/>
          <w:sz w:val="32"/>
          <w:szCs w:val="32"/>
          <w:highlight w:val="none"/>
          <w:shd w:val="clear" w:color="auto" w:fill="FFFFFF"/>
          <w:lang w:val="zh-CN" w:bidi="ar"/>
        </w:rPr>
        <w:t>亿元的，给予举报人</w:t>
      </w:r>
      <w:r>
        <w:rPr>
          <w:rFonts w:hint="eastAsia" w:ascii="仿宋_GB2312" w:hAnsi="仿宋_GB2312" w:eastAsia="仿宋_GB2312" w:cs="仿宋_GB2312"/>
          <w:color w:val="auto"/>
          <w:kern w:val="0"/>
          <w:sz w:val="32"/>
          <w:szCs w:val="32"/>
          <w:highlight w:val="none"/>
          <w:shd w:val="clear" w:color="auto" w:fill="FFFFFF"/>
          <w:lang w:bidi="ar"/>
        </w:rPr>
        <w:t>10000元人民币奖励；</w:t>
      </w:r>
      <w:r>
        <w:rPr>
          <w:rFonts w:hint="eastAsia" w:ascii="仿宋_GB2312" w:hAnsi="仿宋_GB2312" w:eastAsia="仿宋_GB2312" w:cs="仿宋_GB2312"/>
          <w:color w:val="auto"/>
          <w:kern w:val="0"/>
          <w:sz w:val="32"/>
          <w:szCs w:val="32"/>
          <w:highlight w:val="none"/>
          <w:shd w:val="clear" w:color="auto" w:fill="FFFFFF"/>
          <w:lang w:val="en-US" w:eastAsia="zh-CN" w:bidi="ar"/>
        </w:rPr>
        <w:t>罚款入库</w:t>
      </w:r>
      <w:r>
        <w:rPr>
          <w:rFonts w:hint="eastAsia" w:ascii="仿宋_GB2312" w:hAnsi="仿宋_GB2312" w:eastAsia="仿宋_GB2312" w:cs="仿宋_GB2312"/>
          <w:color w:val="auto"/>
          <w:kern w:val="0"/>
          <w:sz w:val="32"/>
          <w:szCs w:val="32"/>
          <w:highlight w:val="none"/>
          <w:shd w:val="clear" w:color="auto" w:fill="FFFFFF"/>
          <w:lang w:val="en-US" w:eastAsia="zh-Hans" w:bidi="ar"/>
        </w:rPr>
        <w:t>金额</w:t>
      </w:r>
      <w:r>
        <w:rPr>
          <w:rFonts w:hint="eastAsia" w:ascii="仿宋_GB2312" w:hAnsi="仿宋_GB2312" w:eastAsia="仿宋_GB2312" w:cs="仿宋_GB2312"/>
          <w:color w:val="auto"/>
          <w:kern w:val="0"/>
          <w:sz w:val="32"/>
          <w:szCs w:val="32"/>
          <w:highlight w:val="none"/>
          <w:shd w:val="clear" w:color="auto" w:fill="FFFFFF"/>
          <w:lang w:bidi="ar"/>
        </w:rPr>
        <w:t>在</w:t>
      </w:r>
      <w:r>
        <w:rPr>
          <w:rFonts w:hint="eastAsia" w:ascii="仿宋_GB2312" w:hAnsi="仿宋_GB2312" w:eastAsia="仿宋_GB2312" w:cs="仿宋_GB2312"/>
          <w:color w:val="auto"/>
          <w:kern w:val="0"/>
          <w:sz w:val="32"/>
          <w:szCs w:val="32"/>
          <w:highlight w:val="none"/>
          <w:shd w:val="clear" w:color="auto" w:fill="FFFFFF"/>
          <w:lang w:val="en-US" w:eastAsia="zh-CN" w:bidi="ar"/>
        </w:rPr>
        <w:t>1</w:t>
      </w:r>
      <w:r>
        <w:rPr>
          <w:rFonts w:hint="eastAsia" w:ascii="仿宋_GB2312" w:hAnsi="仿宋_GB2312" w:eastAsia="仿宋_GB2312" w:cs="仿宋_GB2312"/>
          <w:color w:val="auto"/>
          <w:kern w:val="0"/>
          <w:sz w:val="32"/>
          <w:szCs w:val="32"/>
          <w:highlight w:val="none"/>
          <w:shd w:val="clear" w:color="auto" w:fill="FFFFFF"/>
          <w:lang w:bidi="ar"/>
        </w:rPr>
        <w:t>亿元以上、不满10亿元的，给予举报人20000元人民币奖励；</w:t>
      </w:r>
      <w:r>
        <w:rPr>
          <w:rFonts w:hint="eastAsia" w:ascii="仿宋_GB2312" w:hAnsi="仿宋_GB2312" w:eastAsia="仿宋_GB2312" w:cs="仿宋_GB2312"/>
          <w:color w:val="auto"/>
          <w:kern w:val="0"/>
          <w:sz w:val="32"/>
          <w:szCs w:val="32"/>
          <w:highlight w:val="none"/>
          <w:shd w:val="clear" w:color="auto" w:fill="FFFFFF"/>
          <w:lang w:val="en-US" w:eastAsia="zh-CN" w:bidi="ar"/>
        </w:rPr>
        <w:t>罚款入库</w:t>
      </w:r>
      <w:r>
        <w:rPr>
          <w:rFonts w:hint="eastAsia" w:ascii="仿宋_GB2312" w:hAnsi="仿宋_GB2312" w:eastAsia="仿宋_GB2312" w:cs="仿宋_GB2312"/>
          <w:color w:val="auto"/>
          <w:kern w:val="0"/>
          <w:sz w:val="32"/>
          <w:szCs w:val="32"/>
          <w:highlight w:val="none"/>
          <w:shd w:val="clear" w:color="auto" w:fill="FFFFFF"/>
          <w:lang w:val="en-US" w:eastAsia="zh-Hans" w:bidi="ar"/>
        </w:rPr>
        <w:t>金额</w:t>
      </w:r>
      <w:r>
        <w:rPr>
          <w:rFonts w:hint="eastAsia" w:ascii="仿宋_GB2312" w:hAnsi="仿宋_GB2312" w:eastAsia="仿宋_GB2312" w:cs="仿宋_GB2312"/>
          <w:color w:val="auto"/>
          <w:kern w:val="0"/>
          <w:sz w:val="32"/>
          <w:szCs w:val="32"/>
          <w:highlight w:val="none"/>
          <w:shd w:val="clear" w:color="auto" w:fill="FFFFFF"/>
          <w:lang w:bidi="ar"/>
        </w:rPr>
        <w:t>在10亿元以上的，给予举报人30000元人民币奖励；</w:t>
      </w:r>
      <w:r>
        <w:rPr>
          <w:rFonts w:hint="eastAsia" w:ascii="仿宋_GB2312" w:hAnsi="仿宋_GB2312" w:eastAsia="仿宋_GB2312" w:cs="仿宋_GB2312"/>
          <w:color w:val="auto"/>
          <w:kern w:val="0"/>
          <w:sz w:val="32"/>
          <w:szCs w:val="32"/>
          <w:highlight w:val="none"/>
          <w:shd w:val="clear" w:color="auto" w:fill="FFFFFF"/>
          <w:lang w:val="en-US" w:eastAsia="zh-CN" w:bidi="ar"/>
        </w:rPr>
        <w:t>罚款未</w:t>
      </w:r>
      <w:r>
        <w:rPr>
          <w:rFonts w:hint="eastAsia" w:ascii="仿宋_GB2312" w:hAnsi="仿宋_GB2312" w:eastAsia="仿宋_GB2312" w:cs="仿宋_GB2312"/>
          <w:color w:val="auto"/>
          <w:kern w:val="0"/>
          <w:sz w:val="32"/>
          <w:szCs w:val="32"/>
          <w:highlight w:val="none"/>
          <w:shd w:val="clear" w:color="auto" w:fill="FFFFFF"/>
          <w:lang w:val="en-US" w:eastAsia="zh-Hans" w:bidi="ar"/>
        </w:rPr>
        <w:t>入库</w:t>
      </w:r>
      <w:r>
        <w:rPr>
          <w:rFonts w:hint="eastAsia" w:ascii="仿宋_GB2312" w:hAnsi="仿宋_GB2312" w:eastAsia="仿宋_GB2312" w:cs="仿宋_GB2312"/>
          <w:color w:val="auto"/>
          <w:kern w:val="0"/>
          <w:sz w:val="32"/>
          <w:szCs w:val="32"/>
          <w:highlight w:val="none"/>
          <w:shd w:val="clear" w:color="auto" w:fill="FFFFFF"/>
          <w:lang w:eastAsia="zh-CN" w:bidi="ar"/>
        </w:rPr>
        <w:t>的，</w:t>
      </w:r>
      <w:r>
        <w:rPr>
          <w:rFonts w:hint="eastAsia" w:ascii="仿宋_GB2312" w:hAnsi="仿宋_GB2312" w:eastAsia="仿宋_GB2312" w:cs="仿宋_GB2312"/>
          <w:color w:val="auto"/>
          <w:kern w:val="0"/>
          <w:sz w:val="32"/>
          <w:szCs w:val="32"/>
          <w:highlight w:val="none"/>
          <w:shd w:val="clear" w:color="auto" w:fill="FFFFFF"/>
          <w:lang w:val="zh-CN" w:bidi="ar"/>
        </w:rPr>
        <w:t>给予举报人</w:t>
      </w:r>
      <w:r>
        <w:rPr>
          <w:rFonts w:hint="eastAsia" w:ascii="仿宋_GB2312" w:hAnsi="仿宋_GB2312" w:eastAsia="仿宋_GB2312" w:cs="仿宋_GB2312"/>
          <w:color w:val="auto"/>
          <w:kern w:val="0"/>
          <w:sz w:val="32"/>
          <w:szCs w:val="32"/>
          <w:highlight w:val="none"/>
          <w:shd w:val="clear" w:color="auto" w:fill="FFFFFF"/>
          <w:lang w:val="en-US" w:eastAsia="zh-CN" w:bidi="ar"/>
        </w:rPr>
        <w:t>5</w:t>
      </w:r>
      <w:r>
        <w:rPr>
          <w:rFonts w:hint="eastAsia" w:ascii="仿宋_GB2312" w:hAnsi="仿宋_GB2312" w:eastAsia="仿宋_GB2312" w:cs="仿宋_GB2312"/>
          <w:color w:val="auto"/>
          <w:kern w:val="0"/>
          <w:sz w:val="32"/>
          <w:szCs w:val="32"/>
          <w:highlight w:val="none"/>
          <w:shd w:val="clear" w:color="auto" w:fill="FFFFFF"/>
          <w:lang w:bidi="ar"/>
        </w:rPr>
        <w:t>000元人民币奖励；</w:t>
      </w:r>
    </w:p>
    <w:p>
      <w:pPr>
        <w:pStyle w:val="7"/>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val="zh-CN" w:bidi="ar"/>
        </w:rPr>
        <w:t>（四）举报内容涉嫌犯罪并移送公安机关的，给予举报人</w:t>
      </w:r>
      <w:r>
        <w:rPr>
          <w:rFonts w:hint="eastAsia" w:ascii="仿宋_GB2312" w:hAnsi="仿宋_GB2312" w:eastAsia="仿宋_GB2312" w:cs="仿宋_GB2312"/>
          <w:color w:val="auto"/>
          <w:kern w:val="0"/>
          <w:sz w:val="32"/>
          <w:szCs w:val="32"/>
          <w:highlight w:val="none"/>
          <w:shd w:val="clear" w:color="auto" w:fill="FFFFFF"/>
          <w:lang w:val="en-US" w:eastAsia="zh-CN" w:bidi="ar"/>
        </w:rPr>
        <w:t>8</w:t>
      </w:r>
      <w:r>
        <w:rPr>
          <w:rFonts w:hint="default" w:ascii="仿宋_GB2312" w:hAnsi="仿宋_GB2312" w:eastAsia="仿宋_GB2312" w:cs="仿宋_GB2312"/>
          <w:color w:val="auto"/>
          <w:kern w:val="0"/>
          <w:sz w:val="32"/>
          <w:szCs w:val="32"/>
          <w:highlight w:val="none"/>
          <w:shd w:val="clear" w:color="auto" w:fill="FFFFFF"/>
          <w:lang w:bidi="ar"/>
        </w:rPr>
        <w:t>000</w:t>
      </w:r>
      <w:r>
        <w:rPr>
          <w:rFonts w:hint="eastAsia" w:ascii="仿宋_GB2312" w:hAnsi="仿宋_GB2312" w:eastAsia="仿宋_GB2312" w:cs="仿宋_GB2312"/>
          <w:color w:val="auto"/>
          <w:kern w:val="0"/>
          <w:sz w:val="32"/>
          <w:szCs w:val="32"/>
          <w:highlight w:val="none"/>
          <w:shd w:val="clear" w:color="auto" w:fill="FFFFFF"/>
          <w:lang w:bidi="ar"/>
        </w:rPr>
        <w:t>元人民币奖励。</w:t>
      </w:r>
    </w:p>
    <w:p>
      <w:pPr>
        <w:pStyle w:val="7"/>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于举报线索符合上述（一）项情形并给予奖励的，不影响（二）（三）（四）项奖励的实施，已发放的（一）项的奖励不予扣减；举报线索由市、区处置非法集资牵头部门决定行政立案且作出行政处罚的，（二）（三）项奖励同时适用，随行政立案、处置进程分阶段发放；多名举报人在案件行政调查过程中提供线索，对非法集资调查处置有推动作用的，参照（三）项标准酌情予以奖励；对于移送公安机关的线索，按照（四）项标准予以奖励，若公安机关依法决定不予立案，由处置非法集资牵头部门作出行政处罚的，或者作出行政处罚后移送公安机关的线索，按照（三）（四）项标准予以奖励。</w:t>
      </w:r>
    </w:p>
    <w:p>
      <w:pPr>
        <w:pStyle w:val="7"/>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ascii="仿宋_GB2312" w:hAnsi="仿宋_GB2312" w:eastAsia="仿宋_GB2312" w:cs="仿宋_GB2312"/>
          <w:color w:val="auto"/>
          <w:kern w:val="0"/>
          <w:sz w:val="32"/>
          <w:szCs w:val="32"/>
          <w:highlight w:val="none"/>
          <w:shd w:val="clear" w:color="auto" w:fill="FFFFFF"/>
          <w:lang w:val="zh-CN" w:bidi="ar"/>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eastAsia="zh-CN"/>
        </w:rPr>
        <w:t>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shd w:val="clear" w:color="auto" w:fill="FFFFFF"/>
        </w:rPr>
        <w:t>每起案件的举报奖励金额之和原则上不超过</w:t>
      </w:r>
      <w:r>
        <w:rPr>
          <w:rFonts w:hint="default" w:ascii="仿宋_GB2312" w:hAnsi="仿宋_GB2312" w:eastAsia="仿宋_GB2312" w:cs="仿宋_GB2312"/>
          <w:color w:val="auto"/>
          <w:sz w:val="32"/>
          <w:szCs w:val="32"/>
          <w:highlight w:val="none"/>
          <w:shd w:val="clear" w:color="auto" w:fill="FFFFFF"/>
        </w:rPr>
        <w:t>10</w:t>
      </w:r>
      <w:r>
        <w:rPr>
          <w:rFonts w:hint="eastAsia" w:ascii="仿宋_GB2312" w:hAnsi="仿宋_GB2312" w:eastAsia="仿宋_GB2312" w:cs="仿宋_GB2312"/>
          <w:color w:val="auto"/>
          <w:sz w:val="32"/>
          <w:szCs w:val="32"/>
          <w:highlight w:val="none"/>
          <w:shd w:val="clear" w:color="auto" w:fill="FFFFFF"/>
        </w:rPr>
        <w:t>万元。</w:t>
      </w:r>
    </w:p>
    <w:p>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同一举报人获得的举报奖励原则上每六个月内不得超过</w:t>
      </w:r>
      <w:r>
        <w:rPr>
          <w:rFonts w:hint="eastAsia" w:ascii="仿宋_GB2312" w:hAnsi="仿宋_GB2312" w:eastAsia="仿宋_GB2312" w:cs="仿宋_GB2312"/>
          <w:color w:val="auto"/>
          <w:sz w:val="32"/>
          <w:szCs w:val="32"/>
          <w:highlight w:val="none"/>
          <w:lang w:val="en-US" w:eastAsia="zh-CN"/>
        </w:rPr>
        <w:t>十次</w:t>
      </w:r>
      <w:r>
        <w:rPr>
          <w:rFonts w:hint="eastAsia" w:ascii="仿宋_GB2312" w:hAnsi="仿宋_GB2312" w:eastAsia="仿宋_GB2312" w:cs="仿宋_GB2312"/>
          <w:color w:val="auto"/>
          <w:sz w:val="32"/>
          <w:szCs w:val="32"/>
          <w:highlight w:val="none"/>
        </w:rPr>
        <w:t>。</w:t>
      </w:r>
    </w:p>
    <w:p>
      <w:pPr>
        <w:pStyle w:val="2"/>
        <w:keepNext w:val="0"/>
        <w:keepLines w:val="0"/>
        <w:pageBreakBefore w:val="0"/>
        <w:kinsoku/>
        <w:wordWrap/>
        <w:overflowPunct/>
        <w:topLinePunct w:val="0"/>
        <w:autoSpaceDE/>
        <w:autoSpaceDN/>
        <w:bidi w:val="0"/>
        <w:adjustRightInd w:val="0"/>
        <w:snapToGrid w:val="0"/>
        <w:spacing w:line="560" w:lineRule="exact"/>
        <w:ind w:left="0" w:leftChars="0"/>
        <w:jc w:val="both"/>
        <w:textAlignment w:val="auto"/>
        <w:rPr>
          <w:rFonts w:ascii="仿宋_GB2312" w:hAnsi="仿宋_GB2312" w:eastAsia="仿宋_GB2312" w:cs="仿宋_GB2312"/>
          <w:color w:val="auto"/>
          <w:highlight w:val="none"/>
        </w:rPr>
      </w:pPr>
    </w:p>
    <w:p>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第四章 </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奖励程序</w:t>
      </w:r>
    </w:p>
    <w:p>
      <w:pPr>
        <w:pStyle w:val="7"/>
        <w:keepNext w:val="0"/>
        <w:keepLines w:val="0"/>
        <w:pageBreakBefore w:val="0"/>
        <w:kinsoku/>
        <w:wordWrap/>
        <w:overflowPunct/>
        <w:topLinePunct w:val="0"/>
        <w:autoSpaceDE/>
        <w:autoSpaceDN/>
        <w:bidi w:val="0"/>
        <w:spacing w:line="560" w:lineRule="exact"/>
        <w:ind w:left="0" w:leftChars="0"/>
        <w:textAlignment w:val="auto"/>
        <w:rPr>
          <w:color w:val="auto"/>
          <w:highlight w:val="none"/>
        </w:rPr>
      </w:pPr>
    </w:p>
    <w:p>
      <w:pPr>
        <w:pStyle w:val="2"/>
        <w:keepNext w:val="0"/>
        <w:keepLines w:val="0"/>
        <w:pageBreakBefore w:val="0"/>
        <w:kinsoku/>
        <w:wordWrap/>
        <w:overflowPunct/>
        <w:topLinePunct w:val="0"/>
        <w:autoSpaceDE/>
        <w:autoSpaceDN/>
        <w:bidi w:val="0"/>
        <w:adjustRightInd w:val="0"/>
        <w:snapToGrid w:val="0"/>
        <w:spacing w:line="560" w:lineRule="exact"/>
        <w:ind w:left="0" w:left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eastAsia="zh-CN"/>
        </w:rPr>
        <w:t>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对举报线索开展调查处置的处置非法集资牵头部门应对举报奖励进行初审，审查举报内容是否符合奖励条件。对于符合奖励条件的，</w:t>
      </w:r>
      <w:r>
        <w:rPr>
          <w:rFonts w:hint="eastAsia" w:ascii="仿宋_GB2312" w:hAnsi="仿宋_GB2312" w:eastAsia="仿宋_GB2312" w:cs="仿宋_GB2312"/>
          <w:color w:val="auto"/>
          <w:sz w:val="32"/>
          <w:szCs w:val="32"/>
          <w:highlight w:val="none"/>
          <w:lang w:eastAsia="zh-CN"/>
        </w:rPr>
        <w:t>应</w:t>
      </w:r>
      <w:r>
        <w:rPr>
          <w:rFonts w:hint="eastAsia" w:ascii="仿宋_GB2312" w:hAnsi="仿宋_GB2312" w:eastAsia="仿宋_GB2312" w:cs="仿宋_GB2312"/>
          <w:color w:val="auto"/>
          <w:sz w:val="32"/>
          <w:szCs w:val="32"/>
          <w:highlight w:val="none"/>
        </w:rPr>
        <w:t>及时向市处置非法集资牵头部门提出奖励申请。</w:t>
      </w:r>
    </w:p>
    <w:p>
      <w:pPr>
        <w:pStyle w:val="7"/>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奖励申请材料包括以下内容：</w:t>
      </w:r>
    </w:p>
    <w:p>
      <w:pPr>
        <w:pStyle w:val="7"/>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深圳市非法集资案件举报奖励审批表；</w:t>
      </w:r>
    </w:p>
    <w:p>
      <w:pPr>
        <w:pStyle w:val="7"/>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（二）举报人提供的举报材料；</w:t>
      </w:r>
    </w:p>
    <w:p>
      <w:pPr>
        <w:pStyle w:val="7"/>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（三）举报线索核查处理情况；</w:t>
      </w:r>
    </w:p>
    <w:p>
      <w:pPr>
        <w:pStyle w:val="7"/>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（四）处置非法集资牵头部门初审意见。</w:t>
      </w:r>
    </w:p>
    <w:p>
      <w:pPr>
        <w:pStyle w:val="2"/>
        <w:keepNext w:val="0"/>
        <w:keepLines w:val="0"/>
        <w:pageBreakBefore w:val="0"/>
        <w:kinsoku/>
        <w:wordWrap/>
        <w:overflowPunct/>
        <w:topLinePunct w:val="0"/>
        <w:autoSpaceDE/>
        <w:autoSpaceDN/>
        <w:bidi w:val="0"/>
        <w:ind w:left="0" w:leftChars="0"/>
        <w:jc w:val="both"/>
        <w:textAlignment w:val="auto"/>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第十</w:t>
      </w:r>
      <w:r>
        <w:rPr>
          <w:rFonts w:hint="eastAsia" w:ascii="仿宋_GB2312" w:hAnsi="仿宋_GB2312" w:eastAsia="仿宋_GB2312" w:cs="仿宋_GB2312"/>
          <w:b/>
          <w:color w:val="auto"/>
          <w:highlight w:val="none"/>
          <w:lang w:eastAsia="zh-CN"/>
        </w:rPr>
        <w:t>四</w:t>
      </w:r>
      <w:r>
        <w:rPr>
          <w:rFonts w:hint="eastAsia" w:ascii="仿宋_GB2312" w:hAnsi="仿宋_GB2312" w:eastAsia="仿宋_GB2312" w:cs="仿宋_GB2312"/>
          <w:b/>
          <w:color w:val="auto"/>
          <w:highlight w:val="none"/>
        </w:rPr>
        <w:t>条</w:t>
      </w:r>
      <w:r>
        <w:rPr>
          <w:rFonts w:hint="eastAsia" w:ascii="仿宋_GB2312" w:hAnsi="仿宋_GB2312" w:eastAsia="仿宋_GB2312" w:cs="仿宋_GB2312"/>
          <w:color w:val="auto"/>
          <w:highlight w:val="none"/>
        </w:rPr>
        <w:t xml:space="preserve"> 举报奖励资格的审查评定采取集中处理的方式，市处置非法集资牵头部门受理奖励申请后，召集行业主（监）管部</w:t>
      </w:r>
      <w:r>
        <w:rPr>
          <w:rFonts w:hint="eastAsia" w:ascii="仿宋_GB2312" w:hAnsi="仿宋_GB2312" w:eastAsia="仿宋_GB2312" w:cs="仿宋_GB2312"/>
          <w:color w:val="auto"/>
          <w:highlight w:val="none"/>
          <w:lang w:eastAsia="zh-CN"/>
        </w:rPr>
        <w:t>门</w:t>
      </w:r>
      <w:bookmarkStart w:id="1" w:name="_GoBack"/>
      <w:bookmarkEnd w:id="1"/>
      <w:r>
        <w:rPr>
          <w:rFonts w:hint="eastAsia" w:ascii="仿宋_GB2312" w:hAnsi="仿宋_GB2312" w:eastAsia="仿宋_GB2312" w:cs="仿宋_GB2312"/>
          <w:color w:val="auto"/>
          <w:highlight w:val="none"/>
        </w:rPr>
        <w:t>及相关区处置非法集资牵头部门等有关部门联合审议，原则上每半年至少开展一次。</w:t>
      </w:r>
    </w:p>
    <w:p>
      <w:pPr>
        <w:pStyle w:val="2"/>
        <w:keepNext w:val="0"/>
        <w:keepLines w:val="0"/>
        <w:pageBreakBefore w:val="0"/>
        <w:kinsoku/>
        <w:wordWrap/>
        <w:overflowPunct/>
        <w:topLinePunct w:val="0"/>
        <w:autoSpaceDE/>
        <w:autoSpaceDN/>
        <w:bidi w:val="0"/>
        <w:ind w:left="0" w:leftChars="0"/>
        <w:jc w:val="both"/>
        <w:textAlignment w:val="auto"/>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第十</w:t>
      </w:r>
      <w:r>
        <w:rPr>
          <w:rFonts w:hint="eastAsia" w:ascii="仿宋_GB2312" w:hAnsi="仿宋_GB2312" w:eastAsia="仿宋_GB2312" w:cs="仿宋_GB2312"/>
          <w:b/>
          <w:color w:val="auto"/>
          <w:highlight w:val="none"/>
          <w:lang w:eastAsia="zh-CN"/>
        </w:rPr>
        <w:t>五</w:t>
      </w:r>
      <w:r>
        <w:rPr>
          <w:rFonts w:hint="eastAsia" w:ascii="仿宋_GB2312" w:hAnsi="仿宋_GB2312" w:eastAsia="仿宋_GB2312" w:cs="仿宋_GB2312"/>
          <w:b/>
          <w:color w:val="auto"/>
          <w:highlight w:val="none"/>
        </w:rPr>
        <w:t>条</w:t>
      </w:r>
      <w:r>
        <w:rPr>
          <w:rFonts w:hint="eastAsia" w:ascii="仿宋_GB2312" w:hAnsi="仿宋_GB2312" w:eastAsia="仿宋_GB2312" w:cs="仿宋_GB2312"/>
          <w:color w:val="auto"/>
          <w:highlight w:val="none"/>
        </w:rPr>
        <w:t xml:space="preserve"> 市处置非法集资牵头部门应在奖励审批完成后10个工作日内，通知举报人领取奖励。</w:t>
      </w:r>
    </w:p>
    <w:p>
      <w:pPr>
        <w:pStyle w:val="2"/>
        <w:keepNext w:val="0"/>
        <w:keepLines w:val="0"/>
        <w:pageBreakBefore w:val="0"/>
        <w:kinsoku/>
        <w:wordWrap/>
        <w:overflowPunct/>
        <w:topLinePunct w:val="0"/>
        <w:autoSpaceDE/>
        <w:autoSpaceDN/>
        <w:bidi w:val="0"/>
        <w:ind w:left="0" w:leftChars="0"/>
        <w:jc w:val="both"/>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对于不符合奖励条件或未通过审查评定的举报线索，由对举报线索开展调查处置的处置非法集资牵头部门负责通知举报人。</w:t>
      </w:r>
    </w:p>
    <w:p>
      <w:pPr>
        <w:pStyle w:val="2"/>
        <w:keepNext w:val="0"/>
        <w:keepLines w:val="0"/>
        <w:pageBreakBefore w:val="0"/>
        <w:kinsoku/>
        <w:wordWrap/>
        <w:overflowPunct/>
        <w:topLinePunct w:val="0"/>
        <w:autoSpaceDE/>
        <w:autoSpaceDN/>
        <w:bidi w:val="0"/>
        <w:ind w:left="0" w:leftChars="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color w:val="auto"/>
          <w:highlight w:val="none"/>
        </w:rPr>
        <w:t>第</w:t>
      </w:r>
      <w:r>
        <w:rPr>
          <w:rFonts w:hint="eastAsia" w:ascii="仿宋_GB2312" w:hAnsi="仿宋_GB2312" w:eastAsia="仿宋_GB2312" w:cs="仿宋_GB2312"/>
          <w:b/>
          <w:color w:val="auto"/>
          <w:highlight w:val="none"/>
          <w:lang w:eastAsia="zh-CN"/>
        </w:rPr>
        <w:t>十六</w:t>
      </w:r>
      <w:r>
        <w:rPr>
          <w:rFonts w:hint="eastAsia" w:ascii="仿宋_GB2312" w:hAnsi="仿宋_GB2312" w:eastAsia="仿宋_GB2312" w:cs="仿宋_GB2312"/>
          <w:b/>
          <w:color w:val="auto"/>
          <w:highlight w:val="none"/>
        </w:rPr>
        <w:t>条</w:t>
      </w:r>
      <w:r>
        <w:rPr>
          <w:rFonts w:hint="eastAsia" w:ascii="仿宋_GB2312" w:hAnsi="仿宋_GB2312" w:eastAsia="仿宋_GB2312" w:cs="仿宋_GB2312"/>
          <w:color w:val="auto"/>
          <w:highlight w:val="none"/>
        </w:rPr>
        <w:t xml:space="preserve"> 举报人自接到领取通知之日起，应在6个月内领取奖金。</w:t>
      </w:r>
      <w:r>
        <w:rPr>
          <w:rFonts w:hint="eastAsia" w:ascii="仿宋_GB2312" w:hAnsi="仿宋_GB2312" w:eastAsia="仿宋_GB2312" w:cs="仿宋_GB2312"/>
          <w:color w:val="auto"/>
          <w:highlight w:val="none"/>
          <w:lang w:eastAsia="zh-CN"/>
        </w:rPr>
        <w:t>举报人领取奖金须按要求提供本人身份证、银行卡等相关资料，经</w:t>
      </w:r>
      <w:r>
        <w:rPr>
          <w:rFonts w:hint="eastAsia" w:ascii="仿宋_GB2312" w:hAnsi="仿宋_GB2312" w:eastAsia="仿宋_GB2312" w:cs="仿宋_GB2312"/>
          <w:color w:val="auto"/>
          <w:highlight w:val="none"/>
        </w:rPr>
        <w:t>处置非法集资牵头部门</w:t>
      </w:r>
      <w:r>
        <w:rPr>
          <w:rFonts w:hint="eastAsia" w:ascii="仿宋_GB2312" w:hAnsi="仿宋_GB2312" w:eastAsia="仿宋_GB2312" w:cs="仿宋_GB2312"/>
          <w:color w:val="auto"/>
          <w:highlight w:val="none"/>
          <w:lang w:eastAsia="zh-CN"/>
        </w:rPr>
        <w:t>核查属实，并由举报人签名确认。</w:t>
      </w:r>
    </w:p>
    <w:p>
      <w:pPr>
        <w:pStyle w:val="2"/>
        <w:keepNext w:val="0"/>
        <w:keepLines w:val="0"/>
        <w:pageBreakBefore w:val="0"/>
        <w:kinsoku/>
        <w:wordWrap/>
        <w:overflowPunct/>
        <w:topLinePunct w:val="0"/>
        <w:autoSpaceDE/>
        <w:autoSpaceDN/>
        <w:bidi w:val="0"/>
        <w:ind w:left="0" w:leftChars="0"/>
        <w:jc w:val="both"/>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举报人无法自行领取奖金并</w:t>
      </w:r>
      <w:r>
        <w:rPr>
          <w:rFonts w:hint="eastAsia" w:ascii="仿宋_GB2312" w:hAnsi="仿宋_GB2312" w:eastAsia="仿宋_GB2312" w:cs="仿宋_GB2312"/>
          <w:color w:val="auto"/>
          <w:highlight w:val="none"/>
        </w:rPr>
        <w:t>委托他人领取的，由受托人持书面委托材料、双方身份证复印件</w:t>
      </w:r>
      <w:r>
        <w:rPr>
          <w:rFonts w:hint="eastAsia" w:ascii="仿宋_GB2312" w:hAnsi="仿宋_GB2312" w:eastAsia="仿宋_GB2312" w:cs="仿宋_GB2312"/>
          <w:color w:val="auto"/>
          <w:highlight w:val="none"/>
          <w:lang w:eastAsia="zh-CN"/>
        </w:rPr>
        <w:t>及举报人本人银行卡复印件</w:t>
      </w:r>
      <w:r>
        <w:rPr>
          <w:rFonts w:hint="eastAsia" w:ascii="仿宋_GB2312" w:hAnsi="仿宋_GB2312" w:eastAsia="仿宋_GB2312" w:cs="仿宋_GB2312"/>
          <w:color w:val="auto"/>
          <w:highlight w:val="none"/>
        </w:rPr>
        <w:t>领取奖金。奖金</w:t>
      </w:r>
      <w:r>
        <w:rPr>
          <w:rFonts w:hint="eastAsia" w:ascii="仿宋_GB2312" w:hAnsi="仿宋_GB2312" w:eastAsia="仿宋_GB2312" w:cs="仿宋_GB2312"/>
          <w:bCs/>
          <w:color w:val="auto"/>
          <w:highlight w:val="none"/>
        </w:rPr>
        <w:t>原则上</w:t>
      </w:r>
      <w:r>
        <w:rPr>
          <w:rFonts w:hint="eastAsia" w:ascii="仿宋_GB2312" w:hAnsi="仿宋_GB2312" w:eastAsia="仿宋_GB2312" w:cs="仿宋_GB2312"/>
          <w:color w:val="auto"/>
          <w:highlight w:val="none"/>
        </w:rPr>
        <w:t>以银行转账方式支付。</w:t>
      </w:r>
    </w:p>
    <w:p>
      <w:pPr>
        <w:pStyle w:val="2"/>
        <w:keepNext w:val="0"/>
        <w:keepLines w:val="0"/>
        <w:pageBreakBefore w:val="0"/>
        <w:kinsoku/>
        <w:wordWrap/>
        <w:overflowPunct/>
        <w:topLinePunct w:val="0"/>
        <w:autoSpaceDE/>
        <w:autoSpaceDN/>
        <w:bidi w:val="0"/>
        <w:ind w:left="0" w:leftChars="0"/>
        <w:jc w:val="both"/>
        <w:textAlignment w:val="auto"/>
        <w:rPr>
          <w:rFonts w:ascii="仿宋_GB2312" w:hAnsi="仿宋_GB2312" w:eastAsia="仿宋_GB2312" w:cs="仿宋_GB2312"/>
          <w:b/>
          <w:color w:val="auto"/>
          <w:highlight w:val="none"/>
        </w:rPr>
      </w:pPr>
      <w:r>
        <w:rPr>
          <w:rFonts w:hint="eastAsia" w:ascii="仿宋_GB2312" w:hAnsi="仿宋_GB2312" w:eastAsia="仿宋_GB2312" w:cs="仿宋_GB2312"/>
          <w:color w:val="auto"/>
          <w:highlight w:val="none"/>
          <w:lang w:eastAsia="zh-CN"/>
        </w:rPr>
        <w:t>举报人</w:t>
      </w:r>
      <w:r>
        <w:rPr>
          <w:rFonts w:hint="eastAsia" w:ascii="仿宋_GB2312" w:hAnsi="仿宋_GB2312" w:eastAsia="仿宋_GB2312" w:cs="仿宋_GB2312"/>
          <w:color w:val="auto"/>
          <w:highlight w:val="none"/>
        </w:rPr>
        <w:t>逾期不领取的，视为自愿放弃。</w:t>
      </w:r>
    </w:p>
    <w:p>
      <w:pPr>
        <w:pStyle w:val="7"/>
        <w:keepNext w:val="0"/>
        <w:keepLines w:val="0"/>
        <w:pageBreakBefore w:val="0"/>
        <w:tabs>
          <w:tab w:val="left" w:pos="2800"/>
        </w:tabs>
        <w:kinsoku/>
        <w:wordWrap/>
        <w:overflowPunct/>
        <w:topLinePunct w:val="0"/>
        <w:autoSpaceDE/>
        <w:autoSpaceDN/>
        <w:bidi w:val="0"/>
        <w:adjustRightInd w:val="0"/>
        <w:snapToGrid w:val="0"/>
        <w:spacing w:line="560" w:lineRule="exact"/>
        <w:ind w:left="0" w:leftChars="0"/>
        <w:jc w:val="both"/>
        <w:textAlignment w:val="auto"/>
        <w:rPr>
          <w:rFonts w:ascii="黑体" w:hAnsi="黑体" w:eastAsia="黑体"/>
          <w:color w:val="auto"/>
          <w:sz w:val="32"/>
          <w:szCs w:val="32"/>
          <w:highlight w:val="none"/>
        </w:rPr>
      </w:pPr>
    </w:p>
    <w:p>
      <w:pPr>
        <w:pStyle w:val="7"/>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第五章  监督管理</w:t>
      </w:r>
    </w:p>
    <w:p>
      <w:pPr>
        <w:keepNext w:val="0"/>
        <w:keepLines w:val="0"/>
        <w:pageBreakBefore w:val="0"/>
        <w:kinsoku/>
        <w:wordWrap/>
        <w:overflowPunct/>
        <w:topLinePunct w:val="0"/>
        <w:autoSpaceDE/>
        <w:autoSpaceDN/>
        <w:bidi w:val="0"/>
        <w:spacing w:line="560" w:lineRule="exact"/>
        <w:ind w:left="0" w:leftChars="0"/>
        <w:textAlignment w:val="auto"/>
        <w:rPr>
          <w:color w:val="auto"/>
          <w:highlight w:val="none"/>
        </w:rPr>
      </w:pPr>
    </w:p>
    <w:p>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十</w:t>
      </w:r>
      <w:r>
        <w:rPr>
          <w:rFonts w:hint="eastAsia" w:ascii="仿宋_GB2312" w:hAnsi="仿宋_GB2312" w:eastAsia="仿宋_GB2312" w:cs="仿宋_GB2312"/>
          <w:b/>
          <w:bCs/>
          <w:color w:val="auto"/>
          <w:sz w:val="32"/>
          <w:szCs w:val="32"/>
          <w:highlight w:val="none"/>
          <w:lang w:val="en-US" w:eastAsia="zh-Hans"/>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default" w:ascii="仿宋_GB2312" w:hAnsi="仿宋_GB2312" w:eastAsia="仿宋_GB2312" w:cs="仿宋_GB2312"/>
          <w:color w:val="auto"/>
          <w:sz w:val="32"/>
          <w:szCs w:val="32"/>
          <w:highlight w:val="none"/>
          <w:shd w:val="clear" w:color="auto" w:fill="FFFFFF"/>
        </w:rPr>
        <w:t>市、区</w:t>
      </w:r>
      <w:r>
        <w:rPr>
          <w:rFonts w:hint="eastAsia" w:ascii="仿宋_GB2312" w:hAnsi="仿宋_GB2312" w:eastAsia="仿宋_GB2312" w:cs="仿宋_GB2312"/>
          <w:color w:val="auto"/>
          <w:sz w:val="32"/>
          <w:szCs w:val="32"/>
          <w:highlight w:val="none"/>
          <w:shd w:val="clear" w:color="auto" w:fill="FFFFFF"/>
        </w:rPr>
        <w:t>处置非法集资牵头部门应建立健全举报奖励档案，包括举报记录、</w:t>
      </w:r>
      <w:r>
        <w:rPr>
          <w:rFonts w:hint="eastAsia" w:ascii="仿宋_GB2312" w:hAnsi="仿宋_GB2312" w:eastAsia="仿宋_GB2312" w:cs="仿宋_GB2312"/>
          <w:color w:val="auto"/>
          <w:sz w:val="32"/>
          <w:szCs w:val="32"/>
          <w:highlight w:val="none"/>
        </w:rPr>
        <w:t>核查处理情况</w:t>
      </w:r>
      <w:r>
        <w:rPr>
          <w:rFonts w:hint="eastAsia" w:ascii="仿宋_GB2312" w:hAnsi="仿宋_GB2312" w:eastAsia="仿宋_GB2312" w:cs="仿宋_GB2312"/>
          <w:color w:val="auto"/>
          <w:sz w:val="32"/>
          <w:szCs w:val="32"/>
          <w:highlight w:val="none"/>
          <w:shd w:val="clear" w:color="auto" w:fill="FFFFFF"/>
        </w:rPr>
        <w:t>、奖励审批表、奖励通知、奖金领取凭证等。</w:t>
      </w:r>
    </w:p>
    <w:p>
      <w:pPr>
        <w:pStyle w:val="8"/>
        <w:keepNext w:val="0"/>
        <w:keepLines w:val="0"/>
        <w:pageBreakBefore w:val="0"/>
        <w:widowControl/>
        <w:kinsoku/>
        <w:wordWrap/>
        <w:overflowPunct/>
        <w:topLinePunct w:val="0"/>
        <w:autoSpaceDE/>
        <w:autoSpaceDN/>
        <w:bidi w:val="0"/>
        <w:spacing w:before="0" w:beforeAutospacing="0" w:after="0" w:afterAutospacing="0" w:line="560" w:lineRule="exact"/>
        <w:ind w:left="0" w:leftChars="0" w:firstLine="657"/>
        <w:jc w:val="both"/>
        <w:textAlignment w:val="auto"/>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b/>
          <w:bCs/>
          <w:color w:val="auto"/>
          <w:kern w:val="2"/>
          <w:sz w:val="32"/>
          <w:szCs w:val="32"/>
          <w:highlight w:val="none"/>
        </w:rPr>
        <w:t>第</w:t>
      </w:r>
      <w:r>
        <w:rPr>
          <w:rFonts w:hint="eastAsia" w:ascii="仿宋_GB2312" w:hAnsi="仿宋_GB2312" w:eastAsia="仿宋_GB2312" w:cs="仿宋_GB2312"/>
          <w:b/>
          <w:bCs/>
          <w:color w:val="auto"/>
          <w:kern w:val="2"/>
          <w:sz w:val="32"/>
          <w:szCs w:val="32"/>
          <w:highlight w:val="none"/>
          <w:lang w:eastAsia="zh-CN"/>
        </w:rPr>
        <w:t>十</w:t>
      </w:r>
      <w:r>
        <w:rPr>
          <w:rFonts w:hint="eastAsia" w:ascii="仿宋_GB2312" w:hAnsi="仿宋_GB2312" w:eastAsia="仿宋_GB2312" w:cs="仿宋_GB2312"/>
          <w:b/>
          <w:bCs/>
          <w:color w:val="auto"/>
          <w:kern w:val="2"/>
          <w:sz w:val="32"/>
          <w:szCs w:val="32"/>
          <w:highlight w:val="none"/>
          <w:lang w:val="en-US" w:eastAsia="zh-Hans"/>
        </w:rPr>
        <w:t>八</w:t>
      </w:r>
      <w:r>
        <w:rPr>
          <w:rFonts w:hint="eastAsia" w:ascii="仿宋_GB2312" w:hAnsi="仿宋_GB2312" w:eastAsia="仿宋_GB2312" w:cs="仿宋_GB2312"/>
          <w:b/>
          <w:bCs/>
          <w:color w:val="auto"/>
          <w:kern w:val="2"/>
          <w:sz w:val="32"/>
          <w:szCs w:val="32"/>
          <w:highlight w:val="none"/>
        </w:rPr>
        <w:t>条</w:t>
      </w:r>
      <w:r>
        <w:rPr>
          <w:rFonts w:hint="eastAsia" w:ascii="仿宋_GB2312" w:hAnsi="仿宋_GB2312" w:eastAsia="仿宋_GB2312" w:cs="仿宋_GB2312"/>
          <w:color w:val="auto"/>
          <w:kern w:val="2"/>
          <w:sz w:val="32"/>
          <w:szCs w:val="32"/>
          <w:highlight w:val="none"/>
        </w:rPr>
        <w:t xml:space="preserve"> </w:t>
      </w:r>
      <w:r>
        <w:rPr>
          <w:rFonts w:hint="eastAsia" w:ascii="仿宋_GB2312" w:hAnsi="仿宋_GB2312" w:eastAsia="仿宋_GB2312" w:cs="仿宋_GB2312"/>
          <w:color w:val="auto"/>
          <w:sz w:val="32"/>
          <w:szCs w:val="32"/>
          <w:highlight w:val="none"/>
          <w:shd w:val="clear" w:color="auto" w:fill="FFFFFF"/>
        </w:rPr>
        <w:t>举报奖励奖金由市处置非法集资牵头部门向市级财政部门申报后统一发放，纳入市处置非法集资牵头部门预算，专款专用，</w:t>
      </w:r>
      <w:r>
        <w:rPr>
          <w:rFonts w:hint="eastAsia" w:ascii="仿宋_GB2312" w:hAnsi="仿宋_GB2312" w:eastAsia="仿宋_GB2312" w:cs="仿宋_GB2312"/>
          <w:color w:val="auto"/>
          <w:sz w:val="32"/>
          <w:szCs w:val="32"/>
          <w:highlight w:val="none"/>
          <w:shd w:val="clear" w:color="auto" w:fill="FFFFFF"/>
          <w:lang w:val="zh-CN"/>
        </w:rPr>
        <w:t>并按规定开展举报奖励资金使用绩效自评</w:t>
      </w:r>
      <w:r>
        <w:rPr>
          <w:rFonts w:hint="eastAsia" w:ascii="仿宋_GB2312" w:hAnsi="仿宋_GB2312" w:eastAsia="仿宋_GB2312" w:cs="仿宋_GB2312"/>
          <w:color w:val="auto"/>
          <w:sz w:val="32"/>
          <w:szCs w:val="32"/>
          <w:highlight w:val="none"/>
          <w:shd w:val="clear" w:color="auto" w:fill="FFFFFF"/>
        </w:rPr>
        <w:t>。</w:t>
      </w:r>
    </w:p>
    <w:p>
      <w:pPr>
        <w:pStyle w:val="7"/>
        <w:keepNext w:val="0"/>
        <w:keepLines w:val="0"/>
        <w:pageBreakBefore w:val="0"/>
        <w:kinsoku/>
        <w:wordWrap/>
        <w:overflowPunct/>
        <w:topLinePunct w:val="0"/>
        <w:autoSpaceDE/>
        <w:autoSpaceDN/>
        <w:bidi w:val="0"/>
        <w:spacing w:line="560" w:lineRule="exact"/>
        <w:ind w:left="0" w:leftChars="0" w:firstLine="643" w:firstLineChars="200"/>
        <w:jc w:val="both"/>
        <w:textAlignment w:val="auto"/>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Hans"/>
        </w:rPr>
        <w:t>十九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shd w:val="clear" w:color="auto" w:fill="FFFFFF"/>
        </w:rPr>
        <w:t>各有关部门应依法保护举报人合法权益，做好保密等工作。市</w:t>
      </w:r>
      <w:r>
        <w:rPr>
          <w:rFonts w:hint="eastAsia" w:ascii="仿宋_GB2312" w:hAnsi="仿宋_GB2312" w:eastAsia="仿宋_GB2312" w:cs="仿宋_GB2312"/>
          <w:color w:val="auto"/>
          <w:sz w:val="32"/>
          <w:szCs w:val="32"/>
          <w:highlight w:val="none"/>
          <w:shd w:val="clear" w:color="auto" w:fill="FFFFFF"/>
          <w:lang w:eastAsia="zh-CN"/>
        </w:rPr>
        <w:t>、区</w:t>
      </w:r>
      <w:r>
        <w:rPr>
          <w:rFonts w:hint="eastAsia" w:ascii="仿宋_GB2312" w:hAnsi="仿宋_GB2312" w:eastAsia="仿宋_GB2312" w:cs="仿宋_GB2312"/>
          <w:color w:val="auto"/>
          <w:sz w:val="32"/>
          <w:szCs w:val="32"/>
          <w:highlight w:val="none"/>
          <w:shd w:val="clear" w:color="auto" w:fill="FFFFFF"/>
        </w:rPr>
        <w:t>处置非法集资牵头部门应妥善保存举报人信息，未经举报人书面同意，严禁泄露举报人名称或姓名、联系方式等信息。</w:t>
      </w:r>
    </w:p>
    <w:p>
      <w:pPr>
        <w:pStyle w:val="8"/>
        <w:keepNext w:val="0"/>
        <w:keepLines w:val="0"/>
        <w:pageBreakBefore w:val="0"/>
        <w:widowControl/>
        <w:kinsoku/>
        <w:wordWrap/>
        <w:overflowPunct/>
        <w:topLinePunct w:val="0"/>
        <w:autoSpaceDE/>
        <w:autoSpaceDN/>
        <w:bidi w:val="0"/>
        <w:spacing w:before="0" w:beforeAutospacing="0" w:after="0" w:afterAutospacing="0" w:line="560" w:lineRule="exact"/>
        <w:ind w:left="0" w:leftChars="0" w:firstLine="640"/>
        <w:jc w:val="both"/>
        <w:textAlignment w:val="auto"/>
        <w:rPr>
          <w:rFonts w:ascii="仿宋_GB2312" w:hAnsi="仿宋_GB2312" w:eastAsia="仿宋_GB2312" w:cs="仿宋_GB2312"/>
          <w:color w:val="auto"/>
          <w:sz w:val="32"/>
          <w:szCs w:val="32"/>
          <w:highlight w:val="none"/>
          <w:shd w:val="clear" w:color="auto" w:fill="FFFFFF"/>
          <w:lang w:val="zh-CN"/>
        </w:rPr>
      </w:pPr>
      <w:r>
        <w:rPr>
          <w:rFonts w:hint="eastAsia" w:ascii="仿宋_GB2312" w:hAnsi="仿宋_GB2312" w:eastAsia="仿宋_GB2312" w:cs="仿宋_GB2312"/>
          <w:b/>
          <w:bCs/>
          <w:color w:val="auto"/>
          <w:kern w:val="2"/>
          <w:sz w:val="32"/>
          <w:szCs w:val="32"/>
          <w:highlight w:val="none"/>
        </w:rPr>
        <w:t>第二十条</w:t>
      </w:r>
      <w:r>
        <w:rPr>
          <w:rFonts w:hint="eastAsia" w:ascii="仿宋_GB2312" w:hAnsi="仿宋_GB2312" w:eastAsia="仿宋_GB2312" w:cs="仿宋_GB2312"/>
          <w:color w:val="auto"/>
          <w:kern w:val="2"/>
          <w:sz w:val="32"/>
          <w:szCs w:val="32"/>
          <w:highlight w:val="none"/>
        </w:rPr>
        <w:t xml:space="preserve"> </w:t>
      </w:r>
      <w:r>
        <w:rPr>
          <w:rFonts w:hint="eastAsia" w:ascii="仿宋_GB2312" w:hAnsi="仿宋_GB2312" w:eastAsia="仿宋_GB2312" w:cs="仿宋_GB2312"/>
          <w:color w:val="auto"/>
          <w:sz w:val="32"/>
          <w:szCs w:val="32"/>
          <w:highlight w:val="none"/>
          <w:shd w:val="clear" w:color="auto" w:fill="FFFFFF"/>
        </w:rPr>
        <w:t>举报人故意捏造事实诬告他人，或者弄虚作假骗取奖励的，或者隐瞒本人涉嫌非法集资违法犯罪事实的，由市处置非法集资牵头部门撤销奖励并追回奖金，将有关情况记入举报人信用记录；涉嫌犯罪的，依法移送司法机关追究刑事责任</w:t>
      </w:r>
      <w:r>
        <w:rPr>
          <w:rFonts w:hint="eastAsia" w:ascii="仿宋_GB2312" w:hAnsi="仿宋_GB2312" w:eastAsia="仿宋_GB2312" w:cs="仿宋_GB2312"/>
          <w:color w:val="auto"/>
          <w:sz w:val="32"/>
          <w:szCs w:val="32"/>
          <w:highlight w:val="none"/>
          <w:shd w:val="clear" w:color="auto" w:fill="FFFFFF"/>
          <w:lang w:val="zh-CN"/>
        </w:rPr>
        <w:t>。</w:t>
      </w:r>
    </w:p>
    <w:p>
      <w:pPr>
        <w:pStyle w:val="7"/>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zh-CN"/>
        </w:rPr>
        <w:t>第</w:t>
      </w:r>
      <w:r>
        <w:rPr>
          <w:rFonts w:hint="eastAsia" w:ascii="仿宋_GB2312" w:hAnsi="仿宋_GB2312" w:eastAsia="仿宋_GB2312" w:cs="仿宋_GB2312"/>
          <w:b/>
          <w:bCs/>
          <w:color w:val="auto"/>
          <w:sz w:val="32"/>
          <w:szCs w:val="32"/>
          <w:highlight w:val="none"/>
        </w:rPr>
        <w:t>二十</w:t>
      </w:r>
      <w:r>
        <w:rPr>
          <w:rFonts w:hint="eastAsia" w:ascii="仿宋_GB2312" w:hAnsi="仿宋_GB2312" w:eastAsia="仿宋_GB2312" w:cs="仿宋_GB2312"/>
          <w:b/>
          <w:bCs/>
          <w:color w:val="auto"/>
          <w:sz w:val="32"/>
          <w:szCs w:val="32"/>
          <w:highlight w:val="none"/>
          <w:lang w:val="en-US" w:eastAsia="zh-Hans"/>
        </w:rPr>
        <w:t>一</w:t>
      </w:r>
      <w:r>
        <w:rPr>
          <w:rFonts w:hint="eastAsia" w:ascii="仿宋_GB2312" w:hAnsi="仿宋_GB2312" w:eastAsia="仿宋_GB2312" w:cs="仿宋_GB2312"/>
          <w:b/>
          <w:bCs/>
          <w:color w:val="auto"/>
          <w:sz w:val="32"/>
          <w:szCs w:val="32"/>
          <w:highlight w:val="none"/>
          <w:lang w:val="zh-CN"/>
        </w:rPr>
        <w:t>条</w:t>
      </w:r>
      <w:r>
        <w:rPr>
          <w:rFonts w:hint="eastAsia" w:ascii="仿宋_GB2312" w:hAnsi="仿宋_GB2312" w:eastAsia="仿宋_GB2312" w:cs="仿宋_GB2312"/>
          <w:color w:val="auto"/>
          <w:sz w:val="32"/>
          <w:szCs w:val="32"/>
          <w:highlight w:val="none"/>
          <w:lang w:val="zh-CN"/>
        </w:rPr>
        <w:t xml:space="preserve"> </w:t>
      </w:r>
      <w:bookmarkStart w:id="0" w:name="No72_Z4T20K1"/>
      <w:bookmarkEnd w:id="0"/>
      <w:r>
        <w:rPr>
          <w:rFonts w:hint="eastAsia" w:ascii="仿宋_GB2312" w:hAnsi="仿宋_GB2312" w:eastAsia="仿宋_GB2312" w:cs="仿宋_GB2312"/>
          <w:color w:val="auto"/>
          <w:kern w:val="0"/>
          <w:sz w:val="32"/>
          <w:szCs w:val="32"/>
          <w:highlight w:val="none"/>
          <w:shd w:val="clear" w:color="auto" w:fill="FFFFFF"/>
          <w:lang w:val="zh-CN" w:bidi="ar"/>
        </w:rPr>
        <w:t>举报奖励有关实施部门的工作人员在办理举报奖励过程中玩忽职守、徇私舞弊的，依法追究其行政责任；</w:t>
      </w:r>
      <w:r>
        <w:rPr>
          <w:rFonts w:hint="eastAsia" w:ascii="仿宋_GB2312" w:hAnsi="仿宋_GB2312" w:eastAsia="仿宋_GB2312" w:cs="仿宋_GB2312"/>
          <w:color w:val="auto"/>
          <w:sz w:val="32"/>
          <w:szCs w:val="32"/>
          <w:highlight w:val="none"/>
          <w:lang w:eastAsia="zh-Hans"/>
        </w:rPr>
        <w:t>涉嫌犯罪的，</w:t>
      </w:r>
      <w:r>
        <w:rPr>
          <w:rFonts w:hint="eastAsia" w:ascii="仿宋_GB2312" w:hAnsi="仿宋_GB2312" w:eastAsia="仿宋_GB2312" w:cs="仿宋_GB2312"/>
          <w:color w:val="auto"/>
          <w:kern w:val="0"/>
          <w:sz w:val="32"/>
          <w:szCs w:val="32"/>
          <w:highlight w:val="none"/>
          <w:shd w:val="clear" w:color="auto" w:fill="FFFFFF"/>
          <w:lang w:val="zh-CN" w:bidi="ar"/>
        </w:rPr>
        <w:t>依法移送司法机关处理。</w:t>
      </w:r>
    </w:p>
    <w:p>
      <w:pPr>
        <w:keepNext w:val="0"/>
        <w:keepLines w:val="0"/>
        <w:pageBreakBefore w:val="0"/>
        <w:kinsoku/>
        <w:wordWrap/>
        <w:overflowPunct/>
        <w:topLinePunct w:val="0"/>
        <w:autoSpaceDE/>
        <w:autoSpaceDN/>
        <w:bidi w:val="0"/>
        <w:adjustRightInd w:val="0"/>
        <w:snapToGrid w:val="0"/>
        <w:spacing w:line="560" w:lineRule="exact"/>
        <w:ind w:left="0" w:leftChars="0"/>
        <w:jc w:val="both"/>
        <w:textAlignment w:val="auto"/>
        <w:rPr>
          <w:rFonts w:ascii="黑体" w:hAnsi="黑体" w:eastAsia="黑体" w:cs="Times New Roman"/>
          <w:color w:val="auto"/>
          <w:sz w:val="32"/>
          <w:szCs w:val="32"/>
          <w:highlight w:val="none"/>
        </w:rPr>
      </w:pPr>
    </w:p>
    <w:p>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第六章  附则</w:t>
      </w:r>
    </w:p>
    <w:p>
      <w:pPr>
        <w:pStyle w:val="7"/>
        <w:keepNext w:val="0"/>
        <w:keepLines w:val="0"/>
        <w:pageBreakBefore w:val="0"/>
        <w:kinsoku/>
        <w:wordWrap/>
        <w:overflowPunct/>
        <w:topLinePunct w:val="0"/>
        <w:autoSpaceDE/>
        <w:autoSpaceDN/>
        <w:bidi w:val="0"/>
        <w:spacing w:line="560" w:lineRule="exact"/>
        <w:ind w:left="0" w:leftChars="0"/>
        <w:textAlignment w:val="auto"/>
        <w:rPr>
          <w:color w:val="auto"/>
          <w:highlight w:val="none"/>
        </w:rPr>
      </w:pPr>
    </w:p>
    <w:p>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zh-CN"/>
        </w:rPr>
        <w:t>第</w:t>
      </w:r>
      <w:r>
        <w:rPr>
          <w:rFonts w:hint="eastAsia" w:ascii="仿宋_GB2312" w:hAnsi="仿宋_GB2312" w:eastAsia="仿宋_GB2312" w:cs="仿宋_GB2312"/>
          <w:b/>
          <w:bCs/>
          <w:color w:val="auto"/>
          <w:sz w:val="32"/>
          <w:szCs w:val="32"/>
          <w:highlight w:val="none"/>
        </w:rPr>
        <w:t>二十</w:t>
      </w:r>
      <w:r>
        <w:rPr>
          <w:rFonts w:hint="eastAsia" w:ascii="仿宋_GB2312" w:hAnsi="仿宋_GB2312" w:eastAsia="仿宋_GB2312" w:cs="仿宋_GB2312"/>
          <w:b/>
          <w:bCs/>
          <w:color w:val="auto"/>
          <w:sz w:val="32"/>
          <w:szCs w:val="32"/>
          <w:highlight w:val="none"/>
          <w:lang w:val="en-US" w:eastAsia="zh-Hans"/>
        </w:rPr>
        <w:t>二</w:t>
      </w:r>
      <w:r>
        <w:rPr>
          <w:rFonts w:hint="eastAsia" w:ascii="仿宋_GB2312" w:hAnsi="仿宋_GB2312" w:eastAsia="仿宋_GB2312" w:cs="仿宋_GB2312"/>
          <w:b/>
          <w:bCs/>
          <w:color w:val="auto"/>
          <w:sz w:val="32"/>
          <w:szCs w:val="32"/>
          <w:highlight w:val="none"/>
          <w:lang w:val="zh-CN"/>
        </w:rPr>
        <w:t>条</w:t>
      </w:r>
      <w:r>
        <w:rPr>
          <w:rFonts w:hint="eastAsia" w:ascii="仿宋_GB2312" w:hAnsi="仿宋_GB2312" w:eastAsia="仿宋_GB2312" w:cs="仿宋_GB2312"/>
          <w:color w:val="auto"/>
          <w:sz w:val="32"/>
          <w:szCs w:val="32"/>
          <w:highlight w:val="none"/>
        </w:rPr>
        <w:t xml:space="preserve"> 本办法所称的“以上”包括本数，“不满”不包括本数。</w:t>
      </w:r>
    </w:p>
    <w:p>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Hans"/>
        </w:rPr>
        <w:t>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shd w:val="clear" w:color="auto" w:fill="FFFFFF"/>
        </w:rPr>
        <w:t>本奖励办法由深圳市地方金融监督管理局负责解释，自2021年X月X日起实施，试行2年。原《深圳市人民政府关于印发深圳市非法集资案件举报奖励办法（试行）的通知》</w:t>
      </w:r>
      <w:r>
        <w:rPr>
          <w:rFonts w:hint="eastAsia" w:ascii="仿宋_GB2312" w:hAnsi="仿宋_GB2312" w:eastAsia="仿宋_GB2312" w:cs="仿宋_GB2312"/>
          <w:color w:val="auto"/>
          <w:sz w:val="32"/>
          <w:szCs w:val="32"/>
          <w:highlight w:val="none"/>
        </w:rPr>
        <w:t>不再执行</w:t>
      </w:r>
      <w:r>
        <w:rPr>
          <w:rFonts w:hint="eastAsia" w:ascii="仿宋_GB2312" w:hAnsi="仿宋_GB2312" w:eastAsia="仿宋_GB2312" w:cs="仿宋_GB2312"/>
          <w:color w:val="auto"/>
          <w:sz w:val="32"/>
          <w:szCs w:val="32"/>
          <w:highlight w:val="none"/>
          <w:shd w:val="clear" w:color="auto" w:fill="FFFFFF"/>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0000000000000000000"/>
    <w:charset w:val="00"/>
    <w:family w:val="roman"/>
    <w:pitch w:val="default"/>
    <w:sig w:usb0="00000000" w:usb1="00000000" w:usb2="00000008" w:usb3="00000000" w:csb0="000001F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64770" cy="146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5pt;width:5.1pt;mso-position-horizontal:outside;mso-position-horizontal-relative:margin;mso-wrap-style:none;z-index:251658240;mso-width-relative:page;mso-height-relative:page;" filled="f" stroked="f" coordsize="21600,21600" o:gfxdata="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fzS7RAAAAAwEAAA8AAAAAAAAAAQAgAAAAIgAA&#10;AGRycy9kb3ducmV2LnhtbFBLAQIUABQAAAAIAIdO4kCBPUSdDwIAAAQEAAAOAAAAAAAAAAEAIAAA&#10;ACABAABkcnMvZTJvRG9jLnhtbFBLBQYAAAAABgAGAFkBAAChBQAAA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5D3"/>
    <w:rsid w:val="000151B6"/>
    <w:rsid w:val="00036527"/>
    <w:rsid w:val="000416E1"/>
    <w:rsid w:val="00054D10"/>
    <w:rsid w:val="000946B8"/>
    <w:rsid w:val="000B1930"/>
    <w:rsid w:val="000B54E0"/>
    <w:rsid w:val="000C168B"/>
    <w:rsid w:val="000E22CC"/>
    <w:rsid w:val="000E7EB9"/>
    <w:rsid w:val="001115D3"/>
    <w:rsid w:val="00126FCC"/>
    <w:rsid w:val="001302FC"/>
    <w:rsid w:val="0014375F"/>
    <w:rsid w:val="00146C57"/>
    <w:rsid w:val="00161690"/>
    <w:rsid w:val="001672A5"/>
    <w:rsid w:val="001806DD"/>
    <w:rsid w:val="00185700"/>
    <w:rsid w:val="001A2B51"/>
    <w:rsid w:val="001C6695"/>
    <w:rsid w:val="001D0B90"/>
    <w:rsid w:val="001D78C5"/>
    <w:rsid w:val="001F05B5"/>
    <w:rsid w:val="001F1689"/>
    <w:rsid w:val="00202BCC"/>
    <w:rsid w:val="002B347B"/>
    <w:rsid w:val="002C6530"/>
    <w:rsid w:val="00304B4E"/>
    <w:rsid w:val="00330A62"/>
    <w:rsid w:val="003F496B"/>
    <w:rsid w:val="00423547"/>
    <w:rsid w:val="00424C11"/>
    <w:rsid w:val="00426E0D"/>
    <w:rsid w:val="00437FEF"/>
    <w:rsid w:val="004A4FB8"/>
    <w:rsid w:val="004C2BB6"/>
    <w:rsid w:val="004E0D79"/>
    <w:rsid w:val="004E59E4"/>
    <w:rsid w:val="00507F5E"/>
    <w:rsid w:val="00553FFF"/>
    <w:rsid w:val="005559FB"/>
    <w:rsid w:val="00567EAA"/>
    <w:rsid w:val="005972EF"/>
    <w:rsid w:val="005F4710"/>
    <w:rsid w:val="00610303"/>
    <w:rsid w:val="00663E7D"/>
    <w:rsid w:val="00665AD5"/>
    <w:rsid w:val="006743AD"/>
    <w:rsid w:val="00682DED"/>
    <w:rsid w:val="006845C2"/>
    <w:rsid w:val="006A674A"/>
    <w:rsid w:val="006A7170"/>
    <w:rsid w:val="006B0176"/>
    <w:rsid w:val="006C3208"/>
    <w:rsid w:val="0072231E"/>
    <w:rsid w:val="00740208"/>
    <w:rsid w:val="007914B7"/>
    <w:rsid w:val="007C5580"/>
    <w:rsid w:val="007D6DB0"/>
    <w:rsid w:val="00812A4A"/>
    <w:rsid w:val="0081576A"/>
    <w:rsid w:val="0083333D"/>
    <w:rsid w:val="0084691A"/>
    <w:rsid w:val="00855CA9"/>
    <w:rsid w:val="00891BBD"/>
    <w:rsid w:val="00894791"/>
    <w:rsid w:val="00901E8B"/>
    <w:rsid w:val="00913EA5"/>
    <w:rsid w:val="00915A41"/>
    <w:rsid w:val="00924825"/>
    <w:rsid w:val="00932EB7"/>
    <w:rsid w:val="00963396"/>
    <w:rsid w:val="00976DC7"/>
    <w:rsid w:val="00983591"/>
    <w:rsid w:val="0099716D"/>
    <w:rsid w:val="009A0CFB"/>
    <w:rsid w:val="00A3282A"/>
    <w:rsid w:val="00A725F3"/>
    <w:rsid w:val="00A8340A"/>
    <w:rsid w:val="00AB292F"/>
    <w:rsid w:val="00AB47FD"/>
    <w:rsid w:val="00B12B43"/>
    <w:rsid w:val="00B66A4D"/>
    <w:rsid w:val="00BB3335"/>
    <w:rsid w:val="00BC623C"/>
    <w:rsid w:val="00C0119E"/>
    <w:rsid w:val="00C0603E"/>
    <w:rsid w:val="00C262B6"/>
    <w:rsid w:val="00C328E3"/>
    <w:rsid w:val="00C76D4A"/>
    <w:rsid w:val="00CC04E1"/>
    <w:rsid w:val="00CC2BA2"/>
    <w:rsid w:val="00CC6B83"/>
    <w:rsid w:val="00CC7BBA"/>
    <w:rsid w:val="00CD3A23"/>
    <w:rsid w:val="00CD4F19"/>
    <w:rsid w:val="00CE4AC2"/>
    <w:rsid w:val="00DA1181"/>
    <w:rsid w:val="00DE3963"/>
    <w:rsid w:val="00E075AA"/>
    <w:rsid w:val="00E376C7"/>
    <w:rsid w:val="00E658D8"/>
    <w:rsid w:val="00E7732C"/>
    <w:rsid w:val="00E823A7"/>
    <w:rsid w:val="00EC5933"/>
    <w:rsid w:val="00ED3E0E"/>
    <w:rsid w:val="00ED7C93"/>
    <w:rsid w:val="00EE144F"/>
    <w:rsid w:val="00EF7A34"/>
    <w:rsid w:val="00F1103A"/>
    <w:rsid w:val="00F22308"/>
    <w:rsid w:val="00F42B79"/>
    <w:rsid w:val="00FA4673"/>
    <w:rsid w:val="00FA4ECF"/>
    <w:rsid w:val="00FD7A72"/>
    <w:rsid w:val="00FE6556"/>
    <w:rsid w:val="00FE796F"/>
    <w:rsid w:val="051A6D26"/>
    <w:rsid w:val="07285C91"/>
    <w:rsid w:val="08403661"/>
    <w:rsid w:val="09AA415E"/>
    <w:rsid w:val="0AF84CB3"/>
    <w:rsid w:val="0B493604"/>
    <w:rsid w:val="0BF47A5D"/>
    <w:rsid w:val="0C4063B0"/>
    <w:rsid w:val="0C4C6841"/>
    <w:rsid w:val="0CCF37BD"/>
    <w:rsid w:val="0E865660"/>
    <w:rsid w:val="0FCE66D4"/>
    <w:rsid w:val="14A418A7"/>
    <w:rsid w:val="189D193B"/>
    <w:rsid w:val="1AAF0857"/>
    <w:rsid w:val="1ABE0CF0"/>
    <w:rsid w:val="1B76070A"/>
    <w:rsid w:val="1F5E20DA"/>
    <w:rsid w:val="21986106"/>
    <w:rsid w:val="22A84721"/>
    <w:rsid w:val="232E0253"/>
    <w:rsid w:val="25846852"/>
    <w:rsid w:val="28076A67"/>
    <w:rsid w:val="286401E1"/>
    <w:rsid w:val="29660FF5"/>
    <w:rsid w:val="2B070700"/>
    <w:rsid w:val="2CC46035"/>
    <w:rsid w:val="2D2417EC"/>
    <w:rsid w:val="2ED26AB2"/>
    <w:rsid w:val="2EE94DA3"/>
    <w:rsid w:val="300F2BF8"/>
    <w:rsid w:val="30643D0B"/>
    <w:rsid w:val="32140C72"/>
    <w:rsid w:val="35280CA7"/>
    <w:rsid w:val="365A520B"/>
    <w:rsid w:val="36E3218D"/>
    <w:rsid w:val="3970680A"/>
    <w:rsid w:val="3B4D5948"/>
    <w:rsid w:val="3BD07CD9"/>
    <w:rsid w:val="3C0C4D74"/>
    <w:rsid w:val="3CBA24D4"/>
    <w:rsid w:val="3D4B37D7"/>
    <w:rsid w:val="3D782CD6"/>
    <w:rsid w:val="40EF4755"/>
    <w:rsid w:val="43951B99"/>
    <w:rsid w:val="4441137E"/>
    <w:rsid w:val="46DE6F3C"/>
    <w:rsid w:val="48421380"/>
    <w:rsid w:val="48CA5CE1"/>
    <w:rsid w:val="49741681"/>
    <w:rsid w:val="4A77233E"/>
    <w:rsid w:val="4BFD6E3F"/>
    <w:rsid w:val="4C713C59"/>
    <w:rsid w:val="4C8A0067"/>
    <w:rsid w:val="4F6A55F0"/>
    <w:rsid w:val="504E42D6"/>
    <w:rsid w:val="51D731E8"/>
    <w:rsid w:val="5243277D"/>
    <w:rsid w:val="54325199"/>
    <w:rsid w:val="55AC6F9F"/>
    <w:rsid w:val="566D1A6F"/>
    <w:rsid w:val="597A4195"/>
    <w:rsid w:val="59E24584"/>
    <w:rsid w:val="5A866CB1"/>
    <w:rsid w:val="5B0E03DE"/>
    <w:rsid w:val="5B285E59"/>
    <w:rsid w:val="5CA62D4B"/>
    <w:rsid w:val="5CFC2F5F"/>
    <w:rsid w:val="5DCF04C9"/>
    <w:rsid w:val="5EF042DE"/>
    <w:rsid w:val="643A0724"/>
    <w:rsid w:val="64E6502A"/>
    <w:rsid w:val="65306727"/>
    <w:rsid w:val="6570692A"/>
    <w:rsid w:val="65EF410F"/>
    <w:rsid w:val="665B01EF"/>
    <w:rsid w:val="695D2807"/>
    <w:rsid w:val="6A772EC2"/>
    <w:rsid w:val="6CA17F9B"/>
    <w:rsid w:val="6D0723CB"/>
    <w:rsid w:val="6D082232"/>
    <w:rsid w:val="6FFFBFDC"/>
    <w:rsid w:val="72CE1067"/>
    <w:rsid w:val="738F166D"/>
    <w:rsid w:val="74572700"/>
    <w:rsid w:val="75474FDD"/>
    <w:rsid w:val="75DA2025"/>
    <w:rsid w:val="76C754EB"/>
    <w:rsid w:val="78F0337C"/>
    <w:rsid w:val="7C470282"/>
    <w:rsid w:val="A6CFC2A8"/>
    <w:rsid w:val="B6F9C856"/>
    <w:rsid w:val="DD526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line="560" w:lineRule="exact"/>
      <w:ind w:firstLine="640" w:firstLineChars="200"/>
      <w:jc w:val="left"/>
      <w:outlineLvl w:val="0"/>
    </w:pPr>
    <w:rPr>
      <w:rFonts w:ascii="黑体" w:hAnsi="黑体" w:eastAsia="黑体"/>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4"/>
    <w:qFormat/>
    <w:uiPriority w:val="0"/>
    <w:rPr>
      <w:rFonts w:ascii="宋体" w:eastAsia="宋体"/>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6">
    <w:name w:val="footnote text"/>
    <w:basedOn w:val="1"/>
    <w:qFormat/>
    <w:uiPriority w:val="0"/>
    <w:pPr>
      <w:snapToGrid w:val="0"/>
      <w:jc w:val="left"/>
    </w:pPr>
    <w:rPr>
      <w:sz w:val="18"/>
    </w:rPr>
  </w:style>
  <w:style w:type="paragraph" w:styleId="7">
    <w:name w:val="toc 2"/>
    <w:basedOn w:val="1"/>
    <w:next w:val="1"/>
    <w:qFormat/>
    <w:uiPriority w:val="0"/>
    <w:pPr>
      <w:ind w:left="420" w:leftChars="200"/>
    </w:pPr>
  </w:style>
  <w:style w:type="paragraph" w:styleId="8">
    <w:name w:val="Normal (Web)"/>
    <w:basedOn w:val="1"/>
    <w:qFormat/>
    <w:uiPriority w:val="0"/>
    <w:pPr>
      <w:spacing w:before="100" w:beforeAutospacing="1" w:after="100" w:afterAutospacing="1"/>
      <w:jc w:val="left"/>
    </w:pPr>
    <w:rPr>
      <w:kern w:val="0"/>
      <w:sz w:val="24"/>
    </w:rPr>
  </w:style>
  <w:style w:type="character" w:styleId="11">
    <w:name w:val="Strong"/>
    <w:qFormat/>
    <w:uiPriority w:val="0"/>
    <w:rPr>
      <w:b/>
    </w:rPr>
  </w:style>
  <w:style w:type="character" w:styleId="12">
    <w:name w:val="footnote reference"/>
    <w:basedOn w:val="10"/>
    <w:qFormat/>
    <w:uiPriority w:val="0"/>
    <w:rPr>
      <w:vertAlign w:val="superscript"/>
    </w:rPr>
  </w:style>
  <w:style w:type="paragraph" w:customStyle="1" w:styleId="13">
    <w:name w:val="faguicon_p"/>
    <w:basedOn w:val="1"/>
    <w:qFormat/>
    <w:uiPriority w:val="0"/>
    <w:pPr>
      <w:ind w:firstLine="480"/>
    </w:pPr>
    <w:rPr>
      <w:rFonts w:ascii="微软雅黑" w:hAnsi="微软雅黑" w:eastAsia="微软雅黑" w:cs="微软雅黑"/>
    </w:rPr>
  </w:style>
  <w:style w:type="character" w:customStyle="1" w:styleId="14">
    <w:name w:val="批注框文本字符"/>
    <w:basedOn w:val="10"/>
    <w:link w:val="3"/>
    <w:qFormat/>
    <w:uiPriority w:val="0"/>
    <w:rPr>
      <w:rFonts w:ascii="宋体"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1290</Words>
  <Characters>7356</Characters>
  <Lines>61</Lines>
  <Paragraphs>17</Paragraphs>
  <TotalTime>10</TotalTime>
  <ScaleCrop>false</ScaleCrop>
  <LinksUpToDate>false</LinksUpToDate>
  <CharactersWithSpaces>8629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2021-09-08T20:59:00Z</dcterms:created>
  <dc:creator>Administrator</dc:creator>
  <cp:lastModifiedBy>郭振华</cp:lastModifiedBy>
  <cp:lastPrinted>2021-10-22T06:09:00Z</cp:lastPrinted>
  <dcterms:modified xsi:type="dcterms:W3CDTF">2021-11-11T03:25:23Z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SaveFontToCloudKey">
    <vt:lpwstr>274453282_cloud</vt:lpwstr>
  </property>
  <property fmtid="{D5CDD505-2E9C-101B-9397-08002B2CF9AE}" pid="4" name="ICV">
    <vt:lpwstr>E038C6C560E74BE79D0A0C99BA049E55</vt:lpwstr>
  </property>
</Properties>
</file>